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 w:ascii="Times New Roman" w:hAnsi="Times New Roman" w:cs="Times New Roman"/>
          <w:bCs w:val="0"/>
          <w:iCs w:val="0"/>
          <w:sz w:val="28"/>
          <w:szCs w:val="32"/>
        </w:rPr>
        <w:t>2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本级民办非企业单位</w:t>
      </w:r>
      <w:r>
        <w:rPr>
          <w:rFonts w:hint="eastAsia" w:ascii="Times New Roman" w:hAnsi="Times New Roman" w:eastAsia="方正小标宋_GBK" w:cs="Times New Roman"/>
          <w:bCs w:val="0"/>
          <w:iCs w:val="0"/>
          <w:sz w:val="44"/>
          <w:szCs w:val="32"/>
        </w:rPr>
        <w:t>202</w:t>
      </w:r>
      <w:r>
        <w:rPr>
          <w:rFonts w:hint="eastAsia" w:ascii="Times New Roman" w:hAnsi="Times New Roman" w:eastAsia="方正小标宋_GBK" w:cs="Times New Roman"/>
          <w:bCs w:val="0"/>
          <w:iCs w:val="0"/>
          <w:sz w:val="44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年度检查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事项须知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一、年检范围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凡在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日以前经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托克逊县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民政局批准登记成立的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本级民办非企业单位，均应当参加年检。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二、年检时间和程序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参检民办非企业单位应当于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日前按如下要求完成年检材料的填报工作（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年民办非企业单位年度检查为在线填报，无需提交纸质年检报告书）。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（一）年度工作报告书。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日起登录新疆社会组织网上办事平台（http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sz w:val="32"/>
          <w:szCs w:val="32"/>
        </w:rPr>
        <w:t>://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117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190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60890</w:t>
      </w:r>
      <w:r>
        <w:rPr>
          <w:rFonts w:hint="eastAsia" w:ascii="仿宋_GB2312" w:hAnsi="仿宋_GB2312" w:eastAsia="仿宋_GB2312" w:cs="仿宋_GB2312"/>
          <w:sz w:val="32"/>
          <w:szCs w:val="32"/>
        </w:rPr>
        <w:t>/）网上填报《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年度全区性民办非企业单位年度检查报告书》（具体操作详见附件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（二）年度财务审计报告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。县</w:t>
      </w:r>
      <w:r>
        <w:rPr>
          <w:rFonts w:hint="eastAsia" w:ascii="仿宋_GB2312" w:hAnsi="仿宋_GB2312" w:eastAsia="仿宋_GB2312" w:cs="仿宋_GB2312"/>
          <w:sz w:val="32"/>
          <w:szCs w:val="32"/>
        </w:rPr>
        <w:t>本级民办非企业单位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年度年检需提交会计师事务所出具的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年年度财务审计报告，并确保所提交数据信息真实、准确、完整。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（三）上一年度工作总结和本年度工作计划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（四）业务主管单位审查意见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（五）其他需要提交的有关材料。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三、年检的审查形式、结论和标准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民办非企业单位登记管理暂行条例》和《民办非企业单位年度检查办法》等法规政策对年检材料进行审核。对民办非企业单位报送的年检材料进行网上审核，并结合实地抽查和其他问题线索核实情况，综合确定民办非企业单位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年度的年检结论，结论分为“合格”、“基本合格”、“不合格”。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（一）民办非企业单位内部管理规范，严格按照章程进行内部治理和开展活动，未发现存在违反民办非企业单位登记管理有关法规政策规定的行为，年度检查结论确定为合格。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（二）民办非企业单位有下列情形，情节较轻的，年度检查结论确定为基本合格；情节严重，影响恶劣的，年度检查结论确定为不合格：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.违反国家法律、法规和有关政策规定的;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.违反规定使用登记证书、印章或者财务凭证的;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.本年度未开展业务活动,或者不按照章程的规定进行活动的;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.无固定住所或必要的活动场所的;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.内部管理混乱,不能正常开展活动的;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.拒不接受或者不按照规定接受登记管理机关监督检查或年检的;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.不按照规定办理变更登记,修改章程未按规定核准备案的;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.设立分支机构的;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.财务制度不健全,资金来源和使用违反有关规定的;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.现有净资产低于国家有关行业主管部门规定的最低标准的;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.侵占、私分、挪用民办非企业单位的资产或者所接受的捐赠、资助的;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.违反国家有关规定收取费用、筹集资金或者接受使用捐赠、资助的;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.年检中隐瞒真实情况,弄虚作假的。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年检基本合格和不合格的民办非企业单位应当进行整改，整改期限为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个月。对于年检中存在违反《民办非企业单位登记管理暂行条例》有关罚则、未按要求进行整改或未参加年检的民办非企业单位，自治区民政厅将视情节依法给予相关处罚。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四、年检盖章和结论公布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年检结束后，请各民办非企业单位携带民办非企业单位登记证书（副本）到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托克逊县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民政局加盖年检印鉴，民非单位应将年检结论及时报业务主管单位备案。同时，各社会组织年检结论将在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托克逊县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人民政府网（http://www.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tkx</w:t>
      </w:r>
      <w:r>
        <w:rPr>
          <w:rFonts w:hint="eastAsia" w:ascii="仿宋_GB2312" w:hAnsi="仿宋_GB2312" w:eastAsia="仿宋_GB2312" w:cs="仿宋_GB2312"/>
          <w:sz w:val="32"/>
          <w:szCs w:val="32"/>
        </w:rPr>
        <w:t>.gov.cn/）公示。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五、问题咨询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民办非企业单位在参加年度检查过程中遇到问题，可通过以下方式咨询：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0995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  <w:lang w:val="en-US" w:eastAsia="zh-CN"/>
        </w:rPr>
        <w:t>8803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Cs w:val="0"/>
          <w:iCs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sectPr>
      <w:footerReference r:id="rId3" w:type="default"/>
      <w:pgSz w:w="11906" w:h="16838"/>
      <w:pgMar w:top="1984" w:right="1531" w:bottom="1984" w:left="1531" w:header="720" w:footer="720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yqDx9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urxXaRAMd/tIc+Vxr7BTY3rETHhauLQlj+856/qTrf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Osqg8fUAQAArAMAAA4AAAAAAAAAAQAgAAAAHgEA&#10;AGRycy9lMm9Eb2MueG1sUEsFBgAAAAAGAAYAWQEAAGQ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mY2E5YWVkYjllY2UzZmI2Y2UwM2U1MTI0OGViMzkifQ=="/>
  </w:docVars>
  <w:rsids>
    <w:rsidRoot w:val="69E86D97"/>
    <w:rsid w:val="001C1E8D"/>
    <w:rsid w:val="008816AC"/>
    <w:rsid w:val="00CF5762"/>
    <w:rsid w:val="03012E85"/>
    <w:rsid w:val="10F631C3"/>
    <w:rsid w:val="129D6012"/>
    <w:rsid w:val="28572AE5"/>
    <w:rsid w:val="2CA35642"/>
    <w:rsid w:val="592547C9"/>
    <w:rsid w:val="5D3B56D1"/>
    <w:rsid w:val="601644BB"/>
    <w:rsid w:val="69E86D97"/>
    <w:rsid w:val="6B5D6343"/>
    <w:rsid w:val="6CFF2246"/>
    <w:rsid w:val="730325F1"/>
    <w:rsid w:val="769A78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1182</Words>
  <Characters>1261</Characters>
  <Lines>9</Lines>
  <Paragraphs>2</Paragraphs>
  <TotalTime>7</TotalTime>
  <ScaleCrop>false</ScaleCrop>
  <LinksUpToDate>false</LinksUpToDate>
  <CharactersWithSpaces>1261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2023-02-24T04:10:00Z</dcterms:created>
  <dc:creator>lenovo</dc:creator>
  <cp:lastModifiedBy>a</cp:lastModifiedBy>
  <cp:lastPrinted>2024-03-19T12:05:28Z</cp:lastPrinted>
  <dcterms:modified xsi:type="dcterms:W3CDTF">2024-03-19T12:06:27Z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1BB13312A3E64129A916C0D2DD85A047</vt:lpwstr>
  </property>
</Properties>
</file>