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黑体" w:hAnsi="黑体" w:eastAsia="黑体" w:cs="仿宋"/>
          <w:sz w:val="44"/>
          <w:szCs w:val="44"/>
        </w:rPr>
      </w:pPr>
    </w:p>
    <w:p>
      <w:pPr>
        <w:keepNext w:val="0"/>
        <w:keepLines w:val="0"/>
        <w:pageBreakBefore w:val="0"/>
        <w:widowControl/>
        <w:kinsoku/>
        <w:wordWrap/>
        <w:overflowPunct/>
        <w:topLinePunct w:val="0"/>
        <w:autoSpaceDE/>
        <w:autoSpaceDN/>
        <w:bidi w:val="0"/>
        <w:spacing w:before="181" w:beforeLines="50" w:after="0" w:line="560" w:lineRule="exact"/>
        <w:jc w:val="center"/>
        <w:textAlignment w:val="auto"/>
        <w:rPr>
          <w:rFonts w:ascii="黑体" w:hAnsi="黑体" w:eastAsia="黑体" w:cs="仿宋"/>
          <w:sz w:val="44"/>
          <w:szCs w:val="44"/>
        </w:rPr>
      </w:pPr>
      <w:r>
        <w:rPr>
          <w:rFonts w:hint="eastAsia" w:ascii="黑体" w:hAnsi="黑体" w:eastAsia="黑体" w:cs="仿宋"/>
          <w:sz w:val="44"/>
          <w:szCs w:val="44"/>
        </w:rPr>
        <w:t>关于夏乡工商村发展农村养殖业提高</w:t>
      </w:r>
    </w:p>
    <w:p>
      <w:pPr>
        <w:keepNext w:val="0"/>
        <w:keepLines w:val="0"/>
        <w:pageBreakBefore w:val="0"/>
        <w:widowControl/>
        <w:kinsoku/>
        <w:wordWrap/>
        <w:overflowPunct/>
        <w:topLinePunct w:val="0"/>
        <w:autoSpaceDE/>
        <w:autoSpaceDN/>
        <w:bidi w:val="0"/>
        <w:spacing w:before="181" w:beforeLines="50" w:after="0" w:line="560" w:lineRule="exact"/>
        <w:jc w:val="center"/>
        <w:textAlignment w:val="auto"/>
        <w:rPr>
          <w:rFonts w:ascii="仿宋" w:hAnsi="仿宋" w:eastAsia="仿宋" w:cs="仿宋"/>
          <w:sz w:val="44"/>
          <w:szCs w:val="44"/>
        </w:rPr>
      </w:pPr>
      <w:r>
        <w:rPr>
          <w:rFonts w:hint="eastAsia" w:ascii="黑体" w:hAnsi="黑体" w:eastAsia="黑体" w:cs="仿宋"/>
          <w:sz w:val="44"/>
          <w:szCs w:val="44"/>
        </w:rPr>
        <w:t>养殖技术建议的复函</w:t>
      </w:r>
    </w:p>
    <w:p>
      <w:pPr>
        <w:keepNext w:val="0"/>
        <w:keepLines w:val="0"/>
        <w:pageBreakBefore w:val="0"/>
        <w:widowControl/>
        <w:kinsoku/>
        <w:wordWrap/>
        <w:overflowPunct/>
        <w:topLinePunct w:val="0"/>
        <w:autoSpaceDE/>
        <w:autoSpaceDN/>
        <w:bidi w:val="0"/>
        <w:spacing w:before="181" w:beforeLines="50" w:after="0" w:line="560" w:lineRule="exact"/>
        <w:jc w:val="both"/>
        <w:textAlignment w:val="auto"/>
        <w:rPr>
          <w:rFonts w:ascii="仿宋" w:hAnsi="仿宋" w:eastAsia="仿宋" w:cs="仿宋"/>
          <w:sz w:val="32"/>
          <w:szCs w:val="32"/>
        </w:rPr>
      </w:pPr>
      <w:r>
        <w:rPr>
          <w:rFonts w:hint="eastAsia" w:ascii="仿宋" w:hAnsi="仿宋" w:eastAsia="仿宋" w:cs="仿宋"/>
          <w:sz w:val="32"/>
          <w:szCs w:val="32"/>
        </w:rPr>
        <w:t>人大代表金海林：</w:t>
      </w:r>
      <w:bookmarkStart w:id="0" w:name="_GoBack"/>
      <w:bookmarkEnd w:id="0"/>
    </w:p>
    <w:p>
      <w:pPr>
        <w:keepNext w:val="0"/>
        <w:keepLines w:val="0"/>
        <w:pageBreakBefore w:val="0"/>
        <w:widowControl/>
        <w:kinsoku/>
        <w:wordWrap/>
        <w:overflowPunct/>
        <w:topLinePunct w:val="0"/>
        <w:autoSpaceDE/>
        <w:autoSpaceDN/>
        <w:bidi w:val="0"/>
        <w:spacing w:before="181" w:beforeLines="50" w:after="0" w:line="560" w:lineRule="exact"/>
        <w:ind w:firstLine="640" w:firstLineChars="200"/>
        <w:jc w:val="both"/>
        <w:textAlignment w:val="auto"/>
        <w:rPr>
          <w:rFonts w:ascii="仿宋" w:hAnsi="仿宋" w:eastAsia="仿宋" w:cs="仿宋"/>
          <w:sz w:val="32"/>
          <w:szCs w:val="32"/>
        </w:rPr>
      </w:pPr>
      <w:r>
        <w:rPr>
          <w:rFonts w:hint="eastAsia" w:ascii="仿宋" w:hAnsi="仿宋" w:eastAsia="仿宋" w:cs="仿宋"/>
          <w:sz w:val="32"/>
          <w:szCs w:val="32"/>
        </w:rPr>
        <w:t>我局收到您的</w:t>
      </w:r>
      <w:r>
        <w:rPr>
          <w:rFonts w:hint="eastAsia" w:ascii="仿宋" w:hAnsi="仿宋" w:eastAsia="仿宋" w:cs="仿宋"/>
          <w:sz w:val="32"/>
          <w:szCs w:val="32"/>
        </w:rPr>
        <w:t>关于发展农村养殖业，提高养殖技术方面的建议后，局领导高度重视此建议，</w:t>
      </w:r>
      <w:r>
        <w:rPr>
          <w:rFonts w:hint="eastAsia" w:ascii="仿宋" w:hAnsi="仿宋" w:eastAsia="仿宋" w:cs="仿宋"/>
          <w:sz w:val="32"/>
          <w:szCs w:val="32"/>
          <w:lang w:val="en-US" w:eastAsia="zh-CN"/>
        </w:rPr>
        <w:t>现</w:t>
      </w:r>
      <w:r>
        <w:rPr>
          <w:rFonts w:hint="eastAsia" w:ascii="仿宋" w:hAnsi="仿宋" w:eastAsia="仿宋" w:cs="仿宋"/>
          <w:sz w:val="32"/>
          <w:szCs w:val="32"/>
        </w:rPr>
        <w:t>答复如下：</w:t>
      </w:r>
    </w:p>
    <w:p>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181" w:beforeLines="50" w:after="0" w:line="560" w:lineRule="exact"/>
        <w:ind w:firstLine="643" w:firstLineChars="200"/>
        <w:jc w:val="both"/>
        <w:textAlignment w:val="auto"/>
        <w:rPr>
          <w:rFonts w:hint="eastAsia" w:ascii="楷体" w:hAnsi="楷体" w:eastAsia="楷体" w:cs="楷体"/>
          <w:b/>
          <w:bCs w:val="0"/>
          <w:sz w:val="32"/>
          <w:szCs w:val="32"/>
        </w:rPr>
      </w:pPr>
      <w:r>
        <w:rPr>
          <w:rFonts w:hint="eastAsia" w:ascii="楷体" w:hAnsi="楷体" w:eastAsia="楷体" w:cs="楷体"/>
          <w:b/>
          <w:bCs w:val="0"/>
          <w:sz w:val="32"/>
          <w:szCs w:val="32"/>
        </w:rPr>
        <w:t>科学技术防治方面：</w:t>
      </w:r>
    </w:p>
    <w:p>
      <w:pPr>
        <w:keepNext w:val="0"/>
        <w:keepLines w:val="0"/>
        <w:pageBreakBefore w:val="0"/>
        <w:widowControl/>
        <w:kinsoku/>
        <w:wordWrap/>
        <w:overflowPunct/>
        <w:topLinePunct w:val="0"/>
        <w:autoSpaceDE/>
        <w:autoSpaceDN/>
        <w:bidi w:val="0"/>
        <w:spacing w:before="181" w:beforeLines="50" w:after="0"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夏镇畜牧业服务中心现有高级兽医师努苏来提·买买提(18999696114)、海尼木古丽·艾合买提(13899325777)、哈丽旦·买合木提(18509950060)、阿尔孜古丽·艾比布(13899326737)、哈力扎提·海里力（18999693368）等共5名工作人员。另外，在县畜牧兽医</w:t>
      </w:r>
      <w:r>
        <w:rPr>
          <w:rFonts w:hint="eastAsia" w:ascii="仿宋" w:hAnsi="仿宋" w:eastAsia="仿宋" w:cs="仿宋"/>
          <w:sz w:val="32"/>
          <w:szCs w:val="32"/>
          <w:lang w:val="en-US" w:eastAsia="zh-CN"/>
        </w:rPr>
        <w:t>工作</w:t>
      </w:r>
      <w:r>
        <w:rPr>
          <w:rFonts w:hint="eastAsia" w:ascii="仿宋" w:hAnsi="仿宋" w:eastAsia="仿宋" w:cs="仿宋"/>
          <w:sz w:val="32"/>
          <w:szCs w:val="32"/>
        </w:rPr>
        <w:t>站有赛米·阿不都</w:t>
      </w:r>
      <w:r>
        <w:rPr>
          <w:rFonts w:hint="eastAsia" w:ascii="仿宋" w:hAnsi="仿宋" w:eastAsia="仿宋" w:cs="仿宋"/>
          <w:sz w:val="32"/>
          <w:szCs w:val="32"/>
          <w:lang w:val="en-US" w:eastAsia="zh-CN"/>
        </w:rPr>
        <w:t>古力</w:t>
      </w:r>
      <w:r>
        <w:rPr>
          <w:rFonts w:hint="eastAsia" w:ascii="仿宋" w:hAnsi="仿宋" w:eastAsia="仿宋" w:cs="仿宋"/>
          <w:sz w:val="32"/>
          <w:szCs w:val="32"/>
        </w:rPr>
        <w:t>（15299315206），塔西普拉提·斯马依</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13899306814</w:t>
      </w:r>
      <w:r>
        <w:rPr>
          <w:rFonts w:hint="eastAsia" w:ascii="仿宋" w:hAnsi="仿宋" w:eastAsia="仿宋" w:cs="仿宋"/>
          <w:sz w:val="32"/>
          <w:szCs w:val="32"/>
          <w:lang w:eastAsia="zh-CN"/>
        </w:rPr>
        <w:t>）</w:t>
      </w:r>
      <w:r>
        <w:rPr>
          <w:rFonts w:hint="eastAsia" w:ascii="仿宋" w:hAnsi="仿宋" w:eastAsia="仿宋" w:cs="仿宋"/>
          <w:sz w:val="32"/>
          <w:szCs w:val="32"/>
        </w:rPr>
        <w:t>等专业技术人员</w:t>
      </w:r>
      <w:r>
        <w:rPr>
          <w:rFonts w:hint="eastAsia" w:ascii="仿宋" w:hAnsi="仿宋" w:eastAsia="仿宋" w:cs="仿宋"/>
          <w:sz w:val="32"/>
          <w:szCs w:val="32"/>
          <w:lang w:val="en-US" w:eastAsia="zh-CN"/>
        </w:rPr>
        <w:t>和鑫牧兽医服务公司防疫员</w:t>
      </w:r>
      <w:r>
        <w:rPr>
          <w:rFonts w:hint="eastAsia" w:ascii="仿宋" w:hAnsi="仿宋" w:eastAsia="仿宋" w:cs="仿宋"/>
          <w:sz w:val="32"/>
          <w:szCs w:val="32"/>
        </w:rPr>
        <w:t>主要</w:t>
      </w:r>
      <w:r>
        <w:rPr>
          <w:rFonts w:hint="eastAsia" w:ascii="仿宋" w:hAnsi="仿宋" w:eastAsia="仿宋" w:cs="仿宋"/>
          <w:sz w:val="32"/>
          <w:szCs w:val="32"/>
          <w:lang w:val="en-US" w:eastAsia="zh-CN"/>
        </w:rPr>
        <w:t>技术</w:t>
      </w:r>
      <w:r>
        <w:rPr>
          <w:rFonts w:hint="eastAsia" w:ascii="仿宋" w:hAnsi="仿宋" w:eastAsia="仿宋" w:cs="仿宋"/>
          <w:sz w:val="32"/>
          <w:szCs w:val="32"/>
        </w:rPr>
        <w:t>指导</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服务</w:t>
      </w:r>
      <w:r>
        <w:rPr>
          <w:rFonts w:hint="eastAsia" w:ascii="仿宋" w:hAnsi="仿宋" w:eastAsia="仿宋" w:cs="仿宋"/>
          <w:sz w:val="32"/>
          <w:szCs w:val="32"/>
        </w:rPr>
        <w:t>防疫、治疗</w:t>
      </w:r>
      <w:r>
        <w:rPr>
          <w:rFonts w:hint="eastAsia" w:ascii="仿宋" w:hAnsi="仿宋" w:eastAsia="仿宋" w:cs="仿宋"/>
          <w:sz w:val="32"/>
          <w:szCs w:val="32"/>
          <w:lang w:val="en-US" w:eastAsia="zh-CN"/>
        </w:rPr>
        <w:t>等</w:t>
      </w:r>
      <w:r>
        <w:rPr>
          <w:rFonts w:hint="eastAsia" w:ascii="仿宋" w:hAnsi="仿宋" w:eastAsia="仿宋" w:cs="仿宋"/>
          <w:sz w:val="32"/>
          <w:szCs w:val="32"/>
        </w:rPr>
        <w:t>方面的工作。辖区内养殖户遇到困难时</w:t>
      </w:r>
      <w:r>
        <w:rPr>
          <w:rFonts w:hint="eastAsia" w:ascii="仿宋" w:hAnsi="仿宋" w:eastAsia="仿宋" w:cs="仿宋"/>
          <w:sz w:val="32"/>
          <w:szCs w:val="32"/>
          <w:lang w:val="en-US" w:eastAsia="zh-CN"/>
        </w:rPr>
        <w:t>与</w:t>
      </w:r>
      <w:r>
        <w:rPr>
          <w:rFonts w:hint="eastAsia" w:ascii="仿宋" w:hAnsi="仿宋" w:eastAsia="仿宋" w:cs="仿宋"/>
          <w:sz w:val="32"/>
          <w:szCs w:val="32"/>
        </w:rPr>
        <w:t>我站专业技术人员联系，我站高级专业技术人员及时向养殖户提供技术指导和治疗方面的优质服务。</w:t>
      </w:r>
    </w:p>
    <w:p>
      <w:pPr>
        <w:keepNext w:val="0"/>
        <w:keepLines w:val="0"/>
        <w:pageBreakBefore w:val="0"/>
        <w:widowControl/>
        <w:numPr>
          <w:numId w:val="0"/>
        </w:numPr>
        <w:shd w:val="clear" w:color="auto" w:fill="FFFFFF"/>
        <w:kinsoku/>
        <w:wordWrap/>
        <w:overflowPunct/>
        <w:topLinePunct w:val="0"/>
        <w:autoSpaceDE/>
        <w:autoSpaceDN/>
        <w:bidi w:val="0"/>
        <w:adjustRightInd/>
        <w:snapToGrid/>
        <w:spacing w:before="181" w:beforeLines="50" w:after="0" w:line="560" w:lineRule="exact"/>
        <w:ind w:firstLine="643" w:firstLineChars="200"/>
        <w:jc w:val="both"/>
        <w:textAlignment w:val="auto"/>
        <w:rPr>
          <w:rFonts w:hint="eastAsia" w:ascii="楷体" w:hAnsi="楷体" w:eastAsia="楷体" w:cs="楷体"/>
          <w:b/>
          <w:bCs w:val="0"/>
          <w:sz w:val="32"/>
          <w:szCs w:val="32"/>
        </w:rPr>
      </w:pPr>
      <w:r>
        <w:rPr>
          <w:rFonts w:hint="eastAsia" w:ascii="楷体" w:hAnsi="楷体" w:eastAsia="楷体" w:cs="楷体"/>
          <w:b/>
          <w:bCs w:val="0"/>
          <w:sz w:val="32"/>
          <w:szCs w:val="32"/>
          <w:lang w:val="en-US" w:eastAsia="zh-CN"/>
        </w:rPr>
        <w:t>二</w:t>
      </w:r>
      <w:r>
        <w:rPr>
          <w:rFonts w:hint="eastAsia" w:ascii="楷体" w:hAnsi="楷体" w:eastAsia="楷体" w:cs="楷体"/>
          <w:b/>
          <w:bCs w:val="0"/>
          <w:sz w:val="32"/>
          <w:szCs w:val="32"/>
        </w:rPr>
        <w:t>、加大宣传力度，提升养殖户科学发展能力。</w:t>
      </w:r>
    </w:p>
    <w:p>
      <w:pPr>
        <w:keepNext w:val="0"/>
        <w:keepLines w:val="0"/>
        <w:pageBreakBefore w:val="0"/>
        <w:widowControl/>
        <w:kinsoku/>
        <w:wordWrap/>
        <w:overflowPunct/>
        <w:topLinePunct w:val="0"/>
        <w:autoSpaceDE/>
        <w:autoSpaceDN/>
        <w:bidi w:val="0"/>
        <w:spacing w:before="181" w:beforeLines="50" w:after="0" w:line="560" w:lineRule="exact"/>
        <w:ind w:firstLine="643" w:firstLineChars="200"/>
        <w:jc w:val="both"/>
        <w:textAlignment w:val="auto"/>
        <w:rPr>
          <w:rFonts w:hint="eastAsia" w:ascii="仿宋" w:hAnsi="仿宋" w:eastAsia="仿宋" w:cs="仿宋"/>
          <w:sz w:val="32"/>
          <w:szCs w:val="32"/>
        </w:rPr>
      </w:pPr>
      <w:r>
        <w:rPr>
          <w:rFonts w:hint="eastAsia" w:ascii="仿宋" w:hAnsi="仿宋" w:eastAsia="仿宋" w:cs="仿宋"/>
          <w:b/>
          <w:bCs/>
          <w:sz w:val="32"/>
          <w:szCs w:val="32"/>
        </w:rPr>
        <w:t>（一）</w:t>
      </w:r>
      <w:r>
        <w:rPr>
          <w:rFonts w:hint="eastAsia" w:ascii="仿宋" w:hAnsi="仿宋" w:eastAsia="仿宋" w:cs="仿宋"/>
          <w:sz w:val="32"/>
          <w:szCs w:val="32"/>
        </w:rPr>
        <w:t>通过乡村悬挂宣传横幅、微信群、</w:t>
      </w:r>
      <w:r>
        <w:rPr>
          <w:rFonts w:hint="eastAsia" w:ascii="仿宋" w:hAnsi="仿宋" w:eastAsia="仿宋" w:cs="仿宋"/>
          <w:sz w:val="32"/>
          <w:szCs w:val="32"/>
          <w:lang w:val="en-US" w:eastAsia="zh-CN"/>
        </w:rPr>
        <w:t>发放</w:t>
      </w:r>
      <w:r>
        <w:rPr>
          <w:rFonts w:hint="eastAsia" w:ascii="仿宋" w:hAnsi="仿宋" w:eastAsia="仿宋" w:cs="仿宋"/>
          <w:sz w:val="32"/>
          <w:szCs w:val="32"/>
        </w:rPr>
        <w:t>宣传</w:t>
      </w:r>
      <w:r>
        <w:rPr>
          <w:rFonts w:hint="eastAsia" w:ascii="仿宋" w:hAnsi="仿宋" w:eastAsia="仿宋" w:cs="仿宋"/>
          <w:sz w:val="32"/>
          <w:szCs w:val="32"/>
          <w:lang w:val="en-US" w:eastAsia="zh-CN"/>
        </w:rPr>
        <w:t>单</w:t>
      </w:r>
      <w:r>
        <w:rPr>
          <w:rFonts w:hint="eastAsia" w:ascii="仿宋" w:hAnsi="仿宋" w:eastAsia="仿宋" w:cs="仿宋"/>
          <w:sz w:val="32"/>
          <w:szCs w:val="32"/>
        </w:rPr>
        <w:t>等途径继续加</w:t>
      </w:r>
      <w:r>
        <w:rPr>
          <w:rFonts w:hint="eastAsia" w:ascii="仿宋" w:hAnsi="仿宋" w:eastAsia="仿宋" w:cs="仿宋"/>
          <w:sz w:val="32"/>
          <w:szCs w:val="32"/>
          <w:lang w:val="en-US" w:eastAsia="zh-CN"/>
        </w:rPr>
        <w:t>强</w:t>
      </w:r>
      <w:r>
        <w:rPr>
          <w:rFonts w:hint="eastAsia" w:ascii="仿宋" w:hAnsi="仿宋" w:eastAsia="仿宋" w:cs="仿宋"/>
          <w:sz w:val="32"/>
          <w:szCs w:val="32"/>
        </w:rPr>
        <w:t>宣传力度，普及疫情防护知识，持续提升防控、防治能力。</w:t>
      </w:r>
    </w:p>
    <w:p>
      <w:pPr>
        <w:keepNext w:val="0"/>
        <w:keepLines w:val="0"/>
        <w:pageBreakBefore w:val="0"/>
        <w:widowControl/>
        <w:kinsoku/>
        <w:wordWrap/>
        <w:overflowPunct/>
        <w:topLinePunct w:val="0"/>
        <w:autoSpaceDE/>
        <w:autoSpaceDN/>
        <w:bidi w:val="0"/>
        <w:spacing w:before="181" w:beforeLines="50" w:after="0" w:line="560" w:lineRule="exact"/>
        <w:ind w:firstLine="643" w:firstLineChars="200"/>
        <w:jc w:val="both"/>
        <w:textAlignment w:val="auto"/>
        <w:rPr>
          <w:rFonts w:hint="eastAsia" w:ascii="仿宋" w:hAnsi="仿宋" w:eastAsia="仿宋" w:cs="仿宋"/>
          <w:sz w:val="32"/>
          <w:szCs w:val="32"/>
        </w:rPr>
      </w:pPr>
      <w:r>
        <w:rPr>
          <w:rFonts w:hint="eastAsia" w:ascii="仿宋" w:hAnsi="仿宋" w:eastAsia="仿宋" w:cs="仿宋"/>
          <w:b/>
          <w:bCs/>
          <w:sz w:val="32"/>
          <w:szCs w:val="32"/>
        </w:rPr>
        <w:t>（二）</w:t>
      </w:r>
      <w:r>
        <w:rPr>
          <w:rFonts w:hint="eastAsia" w:ascii="仿宋" w:hAnsi="仿宋" w:eastAsia="仿宋" w:cs="仿宋"/>
          <w:sz w:val="32"/>
          <w:szCs w:val="32"/>
        </w:rPr>
        <w:t>夏乡</w:t>
      </w:r>
      <w:r>
        <w:rPr>
          <w:rFonts w:hint="eastAsia" w:ascii="仿宋" w:hAnsi="仿宋" w:eastAsia="仿宋" w:cs="仿宋"/>
          <w:sz w:val="32"/>
          <w:szCs w:val="32"/>
          <w:lang w:val="en-US" w:eastAsia="zh-CN"/>
        </w:rPr>
        <w:t>畜牧业服务中心</w:t>
      </w:r>
      <w:r>
        <w:rPr>
          <w:rFonts w:hint="eastAsia" w:ascii="仿宋" w:hAnsi="仿宋" w:eastAsia="仿宋" w:cs="仿宋"/>
          <w:sz w:val="32"/>
          <w:szCs w:val="32"/>
        </w:rPr>
        <w:t>及时补充防控物资，时刻提醒各村动物防疫员增强防护意识，做好防护措施。</w:t>
      </w:r>
    </w:p>
    <w:p>
      <w:pPr>
        <w:keepNext w:val="0"/>
        <w:keepLines w:val="0"/>
        <w:pageBreakBefore w:val="0"/>
        <w:widowControl/>
        <w:kinsoku/>
        <w:wordWrap/>
        <w:overflowPunct/>
        <w:topLinePunct w:val="0"/>
        <w:autoSpaceDE/>
        <w:autoSpaceDN/>
        <w:bidi w:val="0"/>
        <w:spacing w:before="181" w:beforeLines="50" w:after="0" w:line="560" w:lineRule="exact"/>
        <w:ind w:firstLine="643" w:firstLineChars="200"/>
        <w:jc w:val="both"/>
        <w:textAlignment w:val="auto"/>
        <w:rPr>
          <w:rFonts w:hint="eastAsia" w:ascii="仿宋" w:hAnsi="仿宋" w:eastAsia="仿宋" w:cs="仿宋"/>
          <w:sz w:val="32"/>
          <w:szCs w:val="32"/>
        </w:rPr>
      </w:pPr>
      <w:r>
        <w:rPr>
          <w:rFonts w:hint="eastAsia" w:ascii="仿宋" w:hAnsi="仿宋" w:eastAsia="仿宋" w:cs="仿宋"/>
          <w:b/>
          <w:bCs/>
          <w:sz w:val="32"/>
          <w:szCs w:val="32"/>
        </w:rPr>
        <w:t>（三）</w:t>
      </w:r>
      <w:r>
        <w:rPr>
          <w:rFonts w:hint="eastAsia" w:ascii="仿宋" w:hAnsi="仿宋" w:eastAsia="仿宋" w:cs="仿宋"/>
          <w:sz w:val="32"/>
          <w:szCs w:val="32"/>
        </w:rPr>
        <w:t>对全乡所有养殖场、散养户进行防疫知识普及和全面巡回排查，及时做好防疫工作。</w:t>
      </w:r>
    </w:p>
    <w:p>
      <w:pPr>
        <w:keepNext w:val="0"/>
        <w:keepLines w:val="0"/>
        <w:pageBreakBefore w:val="0"/>
        <w:widowControl/>
        <w:kinsoku/>
        <w:wordWrap/>
        <w:overflowPunct/>
        <w:topLinePunct w:val="0"/>
        <w:autoSpaceDE/>
        <w:autoSpaceDN/>
        <w:bidi w:val="0"/>
        <w:spacing w:before="181" w:beforeLines="50" w:after="0" w:line="560" w:lineRule="exact"/>
        <w:ind w:firstLine="643" w:firstLineChars="200"/>
        <w:jc w:val="both"/>
        <w:textAlignment w:val="auto"/>
        <w:rPr>
          <w:rFonts w:hint="eastAsia" w:ascii="仿宋" w:hAnsi="仿宋" w:eastAsia="仿宋" w:cs="仿宋"/>
          <w:sz w:val="32"/>
          <w:szCs w:val="32"/>
        </w:rPr>
      </w:pPr>
      <w:r>
        <w:rPr>
          <w:rFonts w:hint="eastAsia" w:ascii="仿宋" w:hAnsi="仿宋" w:eastAsia="仿宋" w:cs="仿宋"/>
          <w:b/>
          <w:bCs/>
          <w:sz w:val="32"/>
          <w:szCs w:val="32"/>
        </w:rPr>
        <w:t>（四）</w:t>
      </w:r>
      <w:r>
        <w:rPr>
          <w:rFonts w:hint="eastAsia" w:ascii="仿宋" w:hAnsi="仿宋" w:eastAsia="仿宋" w:cs="仿宋"/>
          <w:sz w:val="32"/>
          <w:szCs w:val="32"/>
        </w:rPr>
        <w:t>加强对各村养殖场等重点场所的全面消毒灭源。完善消毒设施，定期全面消杀，有效消灭动物疫病传染源，预防动物疫病的发生和流行，保障全镇畜牧业持续健康发展，确保农民增收。</w:t>
      </w:r>
    </w:p>
    <w:p>
      <w:pPr>
        <w:keepNext w:val="0"/>
        <w:keepLines w:val="0"/>
        <w:pageBreakBefore w:val="0"/>
        <w:widowControl/>
        <w:kinsoku/>
        <w:wordWrap/>
        <w:overflowPunct/>
        <w:topLinePunct w:val="0"/>
        <w:autoSpaceDE/>
        <w:autoSpaceDN/>
        <w:bidi w:val="0"/>
        <w:spacing w:before="181" w:beforeLines="50" w:after="0" w:line="560" w:lineRule="exact"/>
        <w:ind w:firstLine="643" w:firstLineChars="200"/>
        <w:jc w:val="both"/>
        <w:textAlignment w:val="auto"/>
        <w:rPr>
          <w:rFonts w:hint="eastAsia" w:ascii="仿宋" w:hAnsi="仿宋" w:eastAsia="仿宋" w:cs="仿宋"/>
          <w:sz w:val="32"/>
          <w:szCs w:val="32"/>
        </w:rPr>
      </w:pPr>
      <w:r>
        <w:rPr>
          <w:rFonts w:hint="eastAsia" w:ascii="仿宋" w:hAnsi="仿宋" w:eastAsia="仿宋" w:cs="仿宋"/>
          <w:b/>
          <w:bCs/>
          <w:sz w:val="32"/>
          <w:szCs w:val="32"/>
        </w:rPr>
        <w:t>（五）</w:t>
      </w:r>
      <w:r>
        <w:rPr>
          <w:rFonts w:hint="eastAsia" w:ascii="仿宋" w:hAnsi="仿宋" w:eastAsia="仿宋" w:cs="仿宋"/>
          <w:sz w:val="32"/>
          <w:szCs w:val="32"/>
        </w:rPr>
        <w:t>做好免疫接种工作，在春秋季做好集中防疫的同时，平时做好治疗预防性驱虫工作，羊常见的体内寄生虫主要有肝片吸虫、肺丝虫、胃肠线虫等，可选用阿维菌素、左旋咪唑、丙硫苯咪唑等驱虫药。羊应每季节驱虫一次。在驱杀体表寄生虫时必须同时喷洒药液。栏舍和场地应每天清扫一次，保持干净卫生，并定期消毒。粪便应及时作定点或在化粪池内堆积发酵消毒处理。</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81" w:beforeLines="50" w:after="0" w:line="560" w:lineRule="exact"/>
        <w:ind w:firstLine="643" w:firstLineChars="200"/>
        <w:jc w:val="both"/>
        <w:textAlignment w:val="auto"/>
        <w:rPr>
          <w:rFonts w:hint="eastAsia" w:ascii="楷体" w:hAnsi="楷体" w:eastAsia="楷体" w:cs="楷体"/>
          <w:b/>
          <w:bCs w:val="0"/>
          <w:sz w:val="32"/>
          <w:szCs w:val="32"/>
        </w:rPr>
      </w:pPr>
      <w:r>
        <w:rPr>
          <w:rFonts w:hint="eastAsia" w:ascii="楷体" w:hAnsi="楷体" w:eastAsia="楷体" w:cs="楷体"/>
          <w:b/>
          <w:bCs w:val="0"/>
          <w:sz w:val="32"/>
          <w:szCs w:val="32"/>
          <w:lang w:val="en-US" w:eastAsia="zh-CN"/>
        </w:rPr>
        <w:t>三、</w:t>
      </w:r>
      <w:r>
        <w:rPr>
          <w:rFonts w:hint="eastAsia" w:ascii="楷体" w:hAnsi="楷体" w:eastAsia="楷体" w:cs="楷体"/>
          <w:b/>
          <w:bCs w:val="0"/>
          <w:sz w:val="32"/>
          <w:szCs w:val="32"/>
        </w:rPr>
        <w:t>多措并举，提高科学养殖饲养技术</w:t>
      </w:r>
    </w:p>
    <w:p>
      <w:pPr>
        <w:keepNext w:val="0"/>
        <w:keepLines w:val="0"/>
        <w:pageBreakBefore w:val="0"/>
        <w:widowControl/>
        <w:kinsoku/>
        <w:wordWrap/>
        <w:overflowPunct/>
        <w:topLinePunct w:val="0"/>
        <w:autoSpaceDE/>
        <w:autoSpaceDN/>
        <w:bidi w:val="0"/>
        <w:spacing w:before="181" w:beforeLines="50" w:after="0" w:line="560" w:lineRule="exact"/>
        <w:ind w:firstLine="600" w:firstLineChars="200"/>
        <w:jc w:val="both"/>
        <w:textAlignment w:val="auto"/>
        <w:rPr>
          <w:rFonts w:hint="eastAsia" w:ascii="仿宋" w:hAnsi="仿宋" w:eastAsia="仿宋" w:cs="仿宋"/>
          <w:sz w:val="32"/>
          <w:szCs w:val="32"/>
        </w:rPr>
      </w:pPr>
      <w:r>
        <w:rPr>
          <w:rFonts w:hint="eastAsia" w:ascii="仿宋" w:hAnsi="仿宋" w:eastAsia="仿宋" w:cs="仿宋"/>
          <w:sz w:val="30"/>
          <w:szCs w:val="30"/>
        </w:rPr>
        <w:t>（一）</w:t>
      </w:r>
      <w:r>
        <w:rPr>
          <w:rFonts w:hint="eastAsia" w:ascii="仿宋" w:hAnsi="仿宋" w:eastAsia="仿宋" w:cs="仿宋"/>
          <w:b/>
          <w:sz w:val="30"/>
          <w:szCs w:val="30"/>
        </w:rPr>
        <w:t>种公羊和母羊科学</w:t>
      </w:r>
      <w:r>
        <w:rPr>
          <w:rFonts w:hint="eastAsia" w:ascii="仿宋" w:hAnsi="仿宋" w:eastAsia="仿宋" w:cs="仿宋"/>
          <w:b/>
          <w:sz w:val="30"/>
          <w:szCs w:val="30"/>
          <w:lang w:val="en-US" w:eastAsia="zh-CN"/>
        </w:rPr>
        <w:t>繁育</w:t>
      </w:r>
      <w:r>
        <w:rPr>
          <w:rFonts w:hint="eastAsia" w:ascii="仿宋" w:hAnsi="仿宋" w:eastAsia="仿宋" w:cs="仿宋"/>
          <w:b/>
          <w:sz w:val="30"/>
          <w:szCs w:val="30"/>
        </w:rPr>
        <w:t>技术</w:t>
      </w:r>
      <w:r>
        <w:rPr>
          <w:rFonts w:hint="eastAsia" w:ascii="仿宋" w:hAnsi="仿宋" w:eastAsia="仿宋" w:cs="仿宋"/>
          <w:sz w:val="30"/>
          <w:szCs w:val="30"/>
        </w:rPr>
        <w:t>：</w:t>
      </w:r>
      <w:r>
        <w:rPr>
          <w:rFonts w:hint="eastAsia" w:ascii="仿宋" w:hAnsi="仿宋" w:eastAsia="仿宋" w:cs="仿宋"/>
          <w:sz w:val="32"/>
          <w:szCs w:val="32"/>
        </w:rPr>
        <w:t>优良品种是获得养羊高效益的重中之重，应注重选择良种羊。养羊户要提高经济效益，积极选择优良品种杂交改良。在饲养中，不断完善羊群结构，对羊的数量增长及提高经济效益有很重要的作用。因此，对老</w:t>
      </w:r>
      <w:r>
        <w:rPr>
          <w:rFonts w:hint="eastAsia" w:ascii="仿宋" w:hAnsi="仿宋" w:eastAsia="仿宋" w:cs="仿宋"/>
          <w:sz w:val="32"/>
          <w:szCs w:val="32"/>
          <w:lang w:eastAsia="zh-CN"/>
        </w:rPr>
        <w:t>、</w:t>
      </w:r>
      <w:r>
        <w:rPr>
          <w:rFonts w:hint="eastAsia" w:ascii="仿宋" w:hAnsi="仿宋" w:eastAsia="仿宋" w:cs="仿宋"/>
          <w:sz w:val="32"/>
          <w:szCs w:val="32"/>
        </w:rPr>
        <w:t>弱</w:t>
      </w:r>
      <w:r>
        <w:rPr>
          <w:rFonts w:hint="eastAsia" w:ascii="仿宋" w:hAnsi="仿宋" w:eastAsia="仿宋" w:cs="仿宋"/>
          <w:sz w:val="32"/>
          <w:szCs w:val="32"/>
          <w:lang w:eastAsia="zh-CN"/>
        </w:rPr>
        <w:t>、</w:t>
      </w:r>
      <w:r>
        <w:rPr>
          <w:rFonts w:hint="eastAsia" w:ascii="仿宋" w:hAnsi="仿宋" w:eastAsia="仿宋" w:cs="仿宋"/>
          <w:sz w:val="32"/>
          <w:szCs w:val="32"/>
        </w:rPr>
        <w:t>病羊、不孕母羊以及习惯性流产母羊要尽早淘汰处理，作育肥羊出栏，并不断补充适龄母羊，使羊群中母羊数量保持在70%，能繁母羊保持在50%以上。对</w:t>
      </w:r>
      <w:r>
        <w:rPr>
          <w:rFonts w:hint="eastAsia" w:ascii="仿宋" w:hAnsi="仿宋" w:eastAsia="仿宋" w:cs="仿宋"/>
          <w:sz w:val="32"/>
          <w:szCs w:val="32"/>
          <w:lang w:val="en-US" w:eastAsia="zh-CN"/>
        </w:rPr>
        <w:t>产</w:t>
      </w:r>
      <w:r>
        <w:rPr>
          <w:rFonts w:hint="eastAsia" w:ascii="仿宋" w:hAnsi="仿宋" w:eastAsia="仿宋" w:cs="仿宋"/>
          <w:sz w:val="32"/>
          <w:szCs w:val="32"/>
        </w:rPr>
        <w:t>后1个月内的小公羔一律阉割育肥，保持和提高杂交优势。种公羊和母羊是发展羊群的基础，尤其是种公羊，对羊群质量影响很大。在配种季节应保证充足的、含蛋白质较高的补充饲料，搭配2%-3%的骨粉或碳酸钙、1%-2%食盐，让其多吃青草，并补足精料，多喂维生素丰富的多汁青绿饲料，保证种公羊的中等体况。种母羊应根据不同时期(配种前、怀孕后、哺乳期)体况和营养需要加强饲养管理，同种公羊一样，保持营养好、体况佳的中等体况。有条件的应改进配种技术，采取人工授精方法，降低饲养成本，提高养羊经济效益。</w:t>
      </w:r>
    </w:p>
    <w:p>
      <w:pPr>
        <w:keepNext w:val="0"/>
        <w:keepLines w:val="0"/>
        <w:pageBreakBefore w:val="0"/>
        <w:widowControl/>
        <w:kinsoku/>
        <w:wordWrap/>
        <w:overflowPunct/>
        <w:topLinePunct w:val="0"/>
        <w:autoSpaceDE/>
        <w:autoSpaceDN/>
        <w:bidi w:val="0"/>
        <w:spacing w:before="181" w:beforeLines="50" w:after="0" w:line="560" w:lineRule="exact"/>
        <w:ind w:firstLine="602" w:firstLineChars="200"/>
        <w:jc w:val="both"/>
        <w:textAlignment w:val="auto"/>
        <w:rPr>
          <w:rFonts w:hint="eastAsia" w:ascii="仿宋" w:hAnsi="仿宋" w:eastAsia="仿宋" w:cs="仿宋"/>
          <w:b/>
          <w:bCs/>
          <w:sz w:val="30"/>
          <w:szCs w:val="30"/>
        </w:rPr>
      </w:pPr>
      <w:r>
        <w:rPr>
          <w:rFonts w:hint="eastAsia" w:ascii="仿宋" w:hAnsi="仿宋" w:eastAsia="仿宋" w:cs="仿宋"/>
          <w:b/>
          <w:bCs/>
          <w:sz w:val="30"/>
          <w:szCs w:val="30"/>
        </w:rPr>
        <w:t>羊的饲养管理：</w:t>
      </w:r>
    </w:p>
    <w:p>
      <w:pPr>
        <w:keepNext w:val="0"/>
        <w:keepLines w:val="0"/>
        <w:pageBreakBefore w:val="0"/>
        <w:widowControl/>
        <w:kinsoku/>
        <w:wordWrap/>
        <w:overflowPunct/>
        <w:topLinePunct w:val="0"/>
        <w:autoSpaceDE/>
        <w:autoSpaceDN/>
        <w:bidi w:val="0"/>
        <w:spacing w:before="181" w:beforeLines="50" w:after="0"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羊的饲喂量要根据其采食量来定,吃多少喂多少。羊采食量越大,其日增重越高。羊对干草的日采食量为2-2.5千克,对新鲜青草为3-4千克,精料为0.3-0.4千克,饲喂方法是,精料、粗气温料混合饲喂,先喂料后饮水,每天饲喂3次,每次投料量以羊30-45分钟内吃完为准。量不够要添,量过多要清槽。在精料、青贮料或粗料上洒些盐水,以保持羊的旺盛食欲,提高其采食量。混合精料有玉米、棉籽饼、小麦麸、食盐、育肥羊专用预混料和矿物质补充料组成。棉籽饼的比例不应超过混合精料的20%-30%。棉籽、棉油饼、棉籽壳、棉杆中含酚毒,其中棉籽含量最多，经脱毒处理才对人畜安全无公害。棉副产品脱毒方法:①开水煮1小时再用;②棉油饼200公斤加水200公斤，加硫酸亚铁1公斤,拌混2小时后喂:③5%生石灰水浸泡2小时后喂。育肥羊必须保证有足够的清洁饮水,多饮水有助于减少消化道疾病、肠毒血症和尿结石的发生率,同时可获得较高的增重。饮水夏季要防晒,冬季防冻。育肥期间不应在羊体内埋置或者在饲料中添加镇剂、激素类等违禁药物。肉羊育肥后期使用药物时,应根据所用药物执行休药期。达不到休药期的,不应作为肉羊上市。育肥季节的选择因羊肉在冬春两季的市场需求量最大,价格也最高,商品羊在冬季出栏较为适宜，因此肉羊的育肥季节选在秋季最好,而且此季气温适宜,牧草、农作物秸秆丰富,利于肉羊的快速生长和销售。</w:t>
      </w:r>
    </w:p>
    <w:p>
      <w:pPr>
        <w:keepNext w:val="0"/>
        <w:keepLines w:val="0"/>
        <w:pageBreakBefore w:val="0"/>
        <w:widowControl/>
        <w:shd w:val="clear" w:color="auto" w:fill="FFFFFF"/>
        <w:kinsoku/>
        <w:wordWrap/>
        <w:overflowPunct/>
        <w:topLinePunct w:val="0"/>
        <w:autoSpaceDE/>
        <w:autoSpaceDN/>
        <w:bidi w:val="0"/>
        <w:adjustRightInd/>
        <w:snapToGrid/>
        <w:spacing w:before="181" w:beforeLines="50" w:after="0" w:line="560" w:lineRule="exact"/>
        <w:ind w:firstLine="301" w:firstLineChars="100"/>
        <w:jc w:val="both"/>
        <w:textAlignment w:val="auto"/>
        <w:rPr>
          <w:rFonts w:hint="eastAsia" w:ascii="仿宋" w:hAnsi="仿宋" w:eastAsia="仿宋" w:cs="仿宋"/>
          <w:sz w:val="32"/>
          <w:szCs w:val="32"/>
        </w:rPr>
      </w:pPr>
      <w:r>
        <w:rPr>
          <w:rFonts w:hint="eastAsia" w:ascii="仿宋" w:hAnsi="仿宋" w:eastAsia="仿宋" w:cs="仿宋"/>
          <w:b/>
          <w:bCs/>
          <w:sz w:val="30"/>
          <w:szCs w:val="30"/>
          <w:lang w:eastAsia="zh-CN"/>
        </w:rPr>
        <w:t>（</w:t>
      </w:r>
      <w:r>
        <w:rPr>
          <w:rFonts w:hint="eastAsia" w:ascii="仿宋" w:hAnsi="仿宋" w:eastAsia="仿宋" w:cs="仿宋"/>
          <w:b/>
          <w:bCs/>
          <w:sz w:val="30"/>
          <w:szCs w:val="30"/>
          <w:lang w:val="en-US" w:eastAsia="zh-CN"/>
        </w:rPr>
        <w:t>二</w:t>
      </w:r>
      <w:r>
        <w:rPr>
          <w:rFonts w:hint="eastAsia" w:ascii="仿宋" w:hAnsi="仿宋" w:eastAsia="仿宋" w:cs="仿宋"/>
          <w:b/>
          <w:bCs/>
          <w:sz w:val="30"/>
          <w:szCs w:val="30"/>
          <w:lang w:eastAsia="zh-CN"/>
        </w:rPr>
        <w:t>）</w:t>
      </w:r>
      <w:r>
        <w:rPr>
          <w:rFonts w:hint="eastAsia" w:ascii="仿宋" w:hAnsi="仿宋" w:eastAsia="仿宋" w:cs="仿宋"/>
          <w:b/>
          <w:bCs/>
          <w:sz w:val="30"/>
          <w:szCs w:val="30"/>
        </w:rPr>
        <w:t>牛科学</w:t>
      </w:r>
      <w:r>
        <w:rPr>
          <w:rFonts w:hint="eastAsia" w:ascii="仿宋" w:hAnsi="仿宋" w:eastAsia="仿宋" w:cs="仿宋"/>
          <w:b/>
          <w:bCs/>
          <w:sz w:val="30"/>
          <w:szCs w:val="30"/>
          <w:lang w:val="en-US" w:eastAsia="zh-CN"/>
        </w:rPr>
        <w:t>繁育</w:t>
      </w:r>
      <w:r>
        <w:rPr>
          <w:rFonts w:hint="eastAsia" w:ascii="仿宋" w:hAnsi="仿宋" w:eastAsia="仿宋" w:cs="仿宋"/>
          <w:b/>
          <w:bCs/>
          <w:sz w:val="30"/>
          <w:szCs w:val="30"/>
        </w:rPr>
        <w:t>技术：</w:t>
      </w:r>
      <w:r>
        <w:rPr>
          <w:rFonts w:hint="eastAsia" w:ascii="仿宋" w:hAnsi="仿宋" w:eastAsia="仿宋" w:cs="仿宋"/>
          <w:sz w:val="32"/>
          <w:szCs w:val="32"/>
        </w:rPr>
        <w:t>可以充分利用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凡是农牧民</w:t>
      </w:r>
      <w:r>
        <w:rPr>
          <w:rFonts w:hint="eastAsia" w:ascii="仿宋" w:hAnsi="仿宋" w:eastAsia="仿宋" w:cs="仿宋"/>
          <w:sz w:val="32"/>
          <w:szCs w:val="32"/>
        </w:rPr>
        <w:t>不能直接利用的田间杂草、农作物秸秆、葡萄枝、落叶、粮油加工副产品等，以及空余场地、人力及时间等大量再生资源和闲置条件，生产大量的肉、奶、皮、毛等牛产品</w:t>
      </w:r>
      <w:r>
        <w:rPr>
          <w:rFonts w:hint="eastAsia" w:ascii="仿宋" w:hAnsi="仿宋" w:eastAsia="仿宋" w:cs="仿宋"/>
          <w:sz w:val="32"/>
          <w:szCs w:val="32"/>
          <w:lang w:eastAsia="zh-CN"/>
        </w:rPr>
        <w:t>；</w:t>
      </w:r>
      <w:r>
        <w:rPr>
          <w:rFonts w:hint="eastAsia" w:ascii="仿宋" w:hAnsi="仿宋" w:eastAsia="仿宋" w:cs="仿宋"/>
          <w:sz w:val="32"/>
          <w:szCs w:val="32"/>
        </w:rPr>
        <w:t>牛的繁育是关系到效益和发展的问题，所以牛的配种工作非常重要</w:t>
      </w:r>
      <w:r>
        <w:rPr>
          <w:rFonts w:hint="eastAsia" w:ascii="仿宋" w:hAnsi="仿宋" w:eastAsia="仿宋" w:cs="仿宋"/>
          <w:sz w:val="32"/>
          <w:szCs w:val="32"/>
          <w:lang w:eastAsia="zh-CN"/>
        </w:rPr>
        <w:t>，</w:t>
      </w:r>
      <w:r>
        <w:rPr>
          <w:rFonts w:hint="eastAsia" w:ascii="仿宋" w:hAnsi="仿宋" w:eastAsia="仿宋" w:cs="仿宋"/>
          <w:sz w:val="32"/>
          <w:szCs w:val="32"/>
        </w:rPr>
        <w:t>要及时配种，</w:t>
      </w:r>
      <w:r>
        <w:rPr>
          <w:rFonts w:hint="eastAsia" w:ascii="仿宋" w:hAnsi="仿宋" w:eastAsia="仿宋" w:cs="仿宋"/>
          <w:sz w:val="32"/>
          <w:szCs w:val="32"/>
          <w:lang w:val="en-US" w:eastAsia="zh-CN"/>
        </w:rPr>
        <w:t>同时</w:t>
      </w:r>
      <w:r>
        <w:rPr>
          <w:rFonts w:hint="eastAsia" w:ascii="仿宋" w:hAnsi="仿宋" w:eastAsia="仿宋" w:cs="仿宋"/>
          <w:sz w:val="32"/>
          <w:szCs w:val="32"/>
        </w:rPr>
        <w:t>要写好记录，推算预产期。根据牛常见疫病的发生情况，做好疫病防治计划，规定好免疫程序进行科学的疾病防治。搞好定期消毒时</w:t>
      </w:r>
      <w:r>
        <w:rPr>
          <w:rFonts w:hint="eastAsia" w:ascii="仿宋" w:hAnsi="仿宋" w:eastAsia="仿宋" w:cs="仿宋"/>
          <w:sz w:val="32"/>
          <w:szCs w:val="32"/>
          <w:lang w:val="en-US" w:eastAsia="zh-CN"/>
        </w:rPr>
        <w:t>疫病防治</w:t>
      </w:r>
      <w:r>
        <w:rPr>
          <w:rFonts w:hint="eastAsia" w:ascii="仿宋" w:hAnsi="仿宋" w:eastAsia="仿宋" w:cs="仿宋"/>
          <w:sz w:val="32"/>
          <w:szCs w:val="32"/>
        </w:rPr>
        <w:t>的一项重要措施，</w:t>
      </w:r>
      <w:r>
        <w:rPr>
          <w:rFonts w:hint="eastAsia" w:ascii="仿宋" w:hAnsi="仿宋" w:eastAsia="仿宋" w:cs="仿宋"/>
          <w:sz w:val="32"/>
          <w:szCs w:val="32"/>
          <w:lang w:val="en-US" w:eastAsia="zh-CN"/>
        </w:rPr>
        <w:t>圈舍</w:t>
      </w:r>
      <w:r>
        <w:rPr>
          <w:rFonts w:hint="eastAsia" w:ascii="仿宋" w:hAnsi="仿宋" w:eastAsia="仿宋" w:cs="仿宋"/>
          <w:sz w:val="32"/>
          <w:szCs w:val="32"/>
        </w:rPr>
        <w:t>卫生也要符合要求，给牛创造一个良好生活</w:t>
      </w:r>
      <w:r>
        <w:rPr>
          <w:rFonts w:hint="eastAsia" w:ascii="仿宋" w:hAnsi="仿宋" w:eastAsia="仿宋" w:cs="仿宋"/>
          <w:sz w:val="32"/>
          <w:szCs w:val="32"/>
          <w:lang w:val="en-US" w:eastAsia="zh-CN"/>
        </w:rPr>
        <w:t>环境</w:t>
      </w:r>
      <w:r>
        <w:rPr>
          <w:rFonts w:hint="eastAsia" w:ascii="仿宋" w:hAnsi="仿宋" w:eastAsia="仿宋" w:cs="仿宋"/>
          <w:sz w:val="32"/>
          <w:szCs w:val="32"/>
        </w:rPr>
        <w:t>。</w:t>
      </w:r>
    </w:p>
    <w:p>
      <w:pPr>
        <w:keepNext w:val="0"/>
        <w:keepLines w:val="0"/>
        <w:pageBreakBefore w:val="0"/>
        <w:widowControl/>
        <w:kinsoku/>
        <w:wordWrap/>
        <w:overflowPunct/>
        <w:topLinePunct w:val="0"/>
        <w:autoSpaceDE/>
        <w:autoSpaceDN/>
        <w:bidi w:val="0"/>
        <w:spacing w:before="181" w:beforeLines="50" w:after="0" w:line="560" w:lineRule="exact"/>
        <w:ind w:right="300" w:firstLine="301" w:firstLineChars="100"/>
        <w:textAlignment w:val="auto"/>
        <w:rPr>
          <w:rFonts w:ascii="仿宋" w:hAnsi="仿宋" w:eastAsia="仿宋" w:cs="仿宋"/>
          <w:b/>
          <w:bCs/>
          <w:sz w:val="30"/>
          <w:szCs w:val="30"/>
        </w:rPr>
      </w:pPr>
      <w:r>
        <w:rPr>
          <w:rFonts w:hint="eastAsia" w:ascii="仿宋" w:hAnsi="仿宋" w:eastAsia="仿宋" w:cs="仿宋"/>
          <w:b/>
          <w:bCs/>
          <w:sz w:val="30"/>
          <w:szCs w:val="30"/>
        </w:rPr>
        <w:t>牛的饲养管理：</w:t>
      </w:r>
    </w:p>
    <w:p>
      <w:pPr>
        <w:keepNext w:val="0"/>
        <w:keepLines w:val="0"/>
        <w:pageBreakBefore w:val="0"/>
        <w:widowControl/>
        <w:kinsoku/>
        <w:wordWrap/>
        <w:overflowPunct/>
        <w:topLinePunct w:val="0"/>
        <w:autoSpaceDE/>
        <w:autoSpaceDN/>
        <w:bidi w:val="0"/>
        <w:spacing w:before="181" w:beforeLines="50" w:after="0" w:line="560" w:lineRule="exact"/>
        <w:ind w:right="300"/>
        <w:textAlignment w:val="auto"/>
        <w:rPr>
          <w:rFonts w:ascii="仿宋" w:hAnsi="仿宋" w:eastAsia="仿宋" w:cs="仿宋"/>
          <w:sz w:val="30"/>
          <w:szCs w:val="30"/>
        </w:rPr>
      </w:pPr>
      <w:r>
        <w:rPr>
          <w:rFonts w:hint="eastAsia" w:ascii="仿宋" w:hAnsi="仿宋" w:eastAsia="仿宋" w:cs="仿宋"/>
          <w:b/>
          <w:bCs/>
          <w:sz w:val="30"/>
          <w:szCs w:val="30"/>
        </w:rPr>
        <w:t>(一)育肥牛日常管理</w:t>
      </w:r>
    </w:p>
    <w:p>
      <w:pPr>
        <w:keepNext w:val="0"/>
        <w:keepLines w:val="0"/>
        <w:pageBreakBefore w:val="0"/>
        <w:widowControl/>
        <w:shd w:val="clear" w:color="auto" w:fill="FFFFFF"/>
        <w:kinsoku/>
        <w:wordWrap/>
        <w:overflowPunct/>
        <w:topLinePunct w:val="0"/>
        <w:autoSpaceDE/>
        <w:autoSpaceDN/>
        <w:bidi w:val="0"/>
        <w:adjustRightInd/>
        <w:snapToGrid/>
        <w:spacing w:before="181" w:beforeLines="50" w:after="0" w:line="560" w:lineRule="exact"/>
        <w:ind w:firstLine="320" w:firstLineChars="100"/>
        <w:jc w:val="both"/>
        <w:textAlignment w:val="auto"/>
        <w:rPr>
          <w:rFonts w:hint="eastAsia" w:ascii="仿宋" w:hAnsi="仿宋" w:eastAsia="仿宋" w:cs="仿宋"/>
          <w:sz w:val="32"/>
          <w:szCs w:val="32"/>
        </w:rPr>
      </w:pPr>
      <w:r>
        <w:rPr>
          <w:rFonts w:hint="eastAsia" w:ascii="仿宋" w:hAnsi="仿宋" w:eastAsia="仿宋" w:cs="仿宋"/>
          <w:sz w:val="32"/>
          <w:szCs w:val="32"/>
        </w:rPr>
        <w:t>育肥牛的日常管理,主要目标是营造一个良好的环境,让牛吃饱吃好。</w:t>
      </w:r>
    </w:p>
    <w:p>
      <w:pPr>
        <w:keepNext w:val="0"/>
        <w:keepLines w:val="0"/>
        <w:pageBreakBefore w:val="0"/>
        <w:widowControl/>
        <w:shd w:val="clear" w:color="auto" w:fill="FFFFFF"/>
        <w:kinsoku/>
        <w:wordWrap/>
        <w:overflowPunct/>
        <w:topLinePunct w:val="0"/>
        <w:autoSpaceDE/>
        <w:autoSpaceDN/>
        <w:bidi w:val="0"/>
        <w:adjustRightInd/>
        <w:snapToGrid/>
        <w:spacing w:before="181" w:beforeLines="50" w:after="0" w:line="560" w:lineRule="exact"/>
        <w:ind w:firstLine="320" w:firstLineChars="100"/>
        <w:jc w:val="both"/>
        <w:textAlignment w:val="auto"/>
        <w:rPr>
          <w:rFonts w:hint="eastAsia" w:ascii="仿宋" w:hAnsi="仿宋" w:eastAsia="仿宋" w:cs="仿宋"/>
          <w:sz w:val="32"/>
          <w:szCs w:val="32"/>
        </w:rPr>
      </w:pPr>
      <w:r>
        <w:rPr>
          <w:rFonts w:hint="eastAsia" w:ascii="仿宋" w:hAnsi="仿宋" w:eastAsia="仿宋" w:cs="仿宋"/>
          <w:sz w:val="32"/>
          <w:szCs w:val="32"/>
        </w:rPr>
        <w:t>①按照体重、体况配制饲料配方。</w:t>
      </w:r>
    </w:p>
    <w:p>
      <w:pPr>
        <w:keepNext w:val="0"/>
        <w:keepLines w:val="0"/>
        <w:pageBreakBefore w:val="0"/>
        <w:widowControl/>
        <w:shd w:val="clear" w:color="auto" w:fill="FFFFFF"/>
        <w:kinsoku/>
        <w:wordWrap/>
        <w:overflowPunct/>
        <w:topLinePunct w:val="0"/>
        <w:autoSpaceDE/>
        <w:autoSpaceDN/>
        <w:bidi w:val="0"/>
        <w:adjustRightInd/>
        <w:snapToGrid/>
        <w:spacing w:before="181" w:beforeLines="50" w:after="0" w:line="560" w:lineRule="exact"/>
        <w:ind w:firstLine="320" w:firstLineChars="100"/>
        <w:jc w:val="both"/>
        <w:textAlignment w:val="auto"/>
        <w:rPr>
          <w:rFonts w:hint="eastAsia" w:ascii="仿宋" w:hAnsi="仿宋" w:eastAsia="仿宋" w:cs="仿宋"/>
          <w:sz w:val="32"/>
          <w:szCs w:val="32"/>
        </w:rPr>
      </w:pPr>
      <w:r>
        <w:rPr>
          <w:rFonts w:hint="eastAsia" w:ascii="仿宋" w:hAnsi="仿宋" w:eastAsia="仿宋" w:cs="仿宋"/>
          <w:sz w:val="32"/>
          <w:szCs w:val="32"/>
        </w:rPr>
        <w:t>②喂牛由饲养员按规定量给予</w:t>
      </w:r>
    </w:p>
    <w:p>
      <w:pPr>
        <w:keepNext w:val="0"/>
        <w:keepLines w:val="0"/>
        <w:pageBreakBefore w:val="0"/>
        <w:widowControl/>
        <w:shd w:val="clear" w:color="auto" w:fill="FFFFFF"/>
        <w:kinsoku/>
        <w:wordWrap/>
        <w:overflowPunct/>
        <w:topLinePunct w:val="0"/>
        <w:autoSpaceDE/>
        <w:autoSpaceDN/>
        <w:bidi w:val="0"/>
        <w:adjustRightInd/>
        <w:snapToGrid/>
        <w:spacing w:before="181" w:beforeLines="50" w:after="0" w:line="560" w:lineRule="exact"/>
        <w:ind w:firstLine="320" w:firstLineChars="100"/>
        <w:jc w:val="both"/>
        <w:textAlignment w:val="auto"/>
        <w:rPr>
          <w:rFonts w:hint="eastAsia" w:ascii="仿宋" w:hAnsi="仿宋" w:eastAsia="仿宋" w:cs="仿宋"/>
          <w:sz w:val="32"/>
          <w:szCs w:val="32"/>
        </w:rPr>
      </w:pPr>
      <w:r>
        <w:rPr>
          <w:rFonts w:hint="eastAsia" w:ascii="仿宋" w:hAnsi="仿宋" w:eastAsia="仿宋" w:cs="仿宋"/>
          <w:sz w:val="32"/>
          <w:szCs w:val="32"/>
        </w:rPr>
        <w:t>③自由采食,24小时食槽有饲料。</w:t>
      </w:r>
    </w:p>
    <w:p>
      <w:pPr>
        <w:keepNext w:val="0"/>
        <w:keepLines w:val="0"/>
        <w:pageBreakBefore w:val="0"/>
        <w:widowControl/>
        <w:shd w:val="clear" w:color="auto" w:fill="FFFFFF"/>
        <w:kinsoku/>
        <w:wordWrap/>
        <w:overflowPunct/>
        <w:topLinePunct w:val="0"/>
        <w:autoSpaceDE/>
        <w:autoSpaceDN/>
        <w:bidi w:val="0"/>
        <w:adjustRightInd/>
        <w:snapToGrid/>
        <w:spacing w:before="181" w:beforeLines="50" w:after="0" w:line="560" w:lineRule="exact"/>
        <w:ind w:firstLine="320" w:firstLineChars="100"/>
        <w:jc w:val="both"/>
        <w:textAlignment w:val="auto"/>
        <w:rPr>
          <w:rFonts w:hint="eastAsia" w:ascii="仿宋" w:hAnsi="仿宋" w:eastAsia="仿宋" w:cs="仿宋"/>
          <w:sz w:val="32"/>
          <w:szCs w:val="32"/>
        </w:rPr>
      </w:pPr>
      <w:r>
        <w:rPr>
          <w:rFonts w:hint="eastAsia" w:ascii="仿宋" w:hAnsi="仿宋" w:eastAsia="仿宋" w:cs="仿宋"/>
          <w:sz w:val="32"/>
          <w:szCs w:val="32"/>
        </w:rPr>
        <w:t>④自由饮水,24小时水槽有水。</w:t>
      </w:r>
    </w:p>
    <w:p>
      <w:pPr>
        <w:keepNext w:val="0"/>
        <w:keepLines w:val="0"/>
        <w:pageBreakBefore w:val="0"/>
        <w:widowControl/>
        <w:shd w:val="clear" w:color="auto" w:fill="FFFFFF"/>
        <w:kinsoku/>
        <w:wordWrap/>
        <w:overflowPunct/>
        <w:topLinePunct w:val="0"/>
        <w:autoSpaceDE/>
        <w:autoSpaceDN/>
        <w:bidi w:val="0"/>
        <w:adjustRightInd/>
        <w:snapToGrid/>
        <w:spacing w:before="181" w:beforeLines="50" w:after="0" w:line="560" w:lineRule="exact"/>
        <w:ind w:firstLine="320" w:firstLineChars="100"/>
        <w:jc w:val="both"/>
        <w:textAlignment w:val="auto"/>
        <w:rPr>
          <w:rFonts w:hint="eastAsia" w:ascii="仿宋" w:hAnsi="仿宋" w:eastAsia="仿宋" w:cs="仿宋"/>
          <w:sz w:val="32"/>
          <w:szCs w:val="32"/>
        </w:rPr>
      </w:pPr>
      <w:r>
        <w:rPr>
          <w:rFonts w:hint="eastAsia" w:ascii="仿宋" w:hAnsi="仿宋" w:eastAsia="仿宋" w:cs="仿宋"/>
          <w:sz w:val="32"/>
          <w:szCs w:val="32"/>
        </w:rPr>
        <w:t>⑤精饲料粗何料、青贮饲料、添加剂等,必须充分搅拌均匀后才能喂牛。</w:t>
      </w:r>
    </w:p>
    <w:p>
      <w:pPr>
        <w:keepNext w:val="0"/>
        <w:keepLines w:val="0"/>
        <w:pageBreakBefore w:val="0"/>
        <w:widowControl/>
        <w:shd w:val="clear" w:color="auto" w:fill="FFFFFF"/>
        <w:kinsoku/>
        <w:wordWrap/>
        <w:overflowPunct/>
        <w:topLinePunct w:val="0"/>
        <w:autoSpaceDE/>
        <w:autoSpaceDN/>
        <w:bidi w:val="0"/>
        <w:adjustRightInd/>
        <w:snapToGrid/>
        <w:spacing w:before="181" w:beforeLines="50" w:after="0" w:line="560" w:lineRule="exact"/>
        <w:ind w:firstLine="320" w:firstLineChars="100"/>
        <w:jc w:val="both"/>
        <w:textAlignment w:val="auto"/>
        <w:rPr>
          <w:rFonts w:hint="eastAsia" w:ascii="仿宋" w:hAnsi="仿宋" w:eastAsia="仿宋" w:cs="仿宋"/>
          <w:sz w:val="32"/>
          <w:szCs w:val="32"/>
        </w:rPr>
      </w:pPr>
      <w:r>
        <w:rPr>
          <w:rFonts w:hint="eastAsia" w:ascii="仿宋" w:hAnsi="仿宋" w:eastAsia="仿宋" w:cs="仿宋"/>
          <w:sz w:val="32"/>
          <w:szCs w:val="32"/>
        </w:rPr>
        <w:t>⑥每日喂牛3次,喂料时间早6:00-8:00,中午11:00-1300,晚6:00-0:00(均为乌鲁木齐时间)。</w:t>
      </w:r>
    </w:p>
    <w:p>
      <w:pPr>
        <w:keepNext w:val="0"/>
        <w:keepLines w:val="0"/>
        <w:pageBreakBefore w:val="0"/>
        <w:widowControl/>
        <w:shd w:val="clear" w:color="auto" w:fill="FFFFFF"/>
        <w:kinsoku/>
        <w:wordWrap/>
        <w:overflowPunct/>
        <w:topLinePunct w:val="0"/>
        <w:autoSpaceDE/>
        <w:autoSpaceDN/>
        <w:bidi w:val="0"/>
        <w:adjustRightInd/>
        <w:snapToGrid/>
        <w:spacing w:before="181" w:beforeLines="50" w:after="0" w:line="560" w:lineRule="exact"/>
        <w:ind w:firstLine="320" w:firstLineChars="100"/>
        <w:jc w:val="both"/>
        <w:textAlignment w:val="auto"/>
        <w:rPr>
          <w:rFonts w:hint="eastAsia" w:ascii="仿宋" w:hAnsi="仿宋" w:eastAsia="仿宋" w:cs="仿宋"/>
          <w:sz w:val="32"/>
          <w:szCs w:val="32"/>
        </w:rPr>
      </w:pPr>
      <w:r>
        <w:rPr>
          <w:rFonts w:hint="eastAsia" w:ascii="仿宋" w:hAnsi="仿宋" w:eastAsia="仿宋" w:cs="仿宋"/>
          <w:sz w:val="32"/>
          <w:szCs w:val="32"/>
        </w:rPr>
        <w:t>⑦一次添饲料不能太多,每次吃净为宜。</w:t>
      </w:r>
    </w:p>
    <w:p>
      <w:pPr>
        <w:keepNext w:val="0"/>
        <w:keepLines w:val="0"/>
        <w:pageBreakBefore w:val="0"/>
        <w:widowControl/>
        <w:shd w:val="clear" w:color="auto" w:fill="FFFFFF"/>
        <w:kinsoku/>
        <w:wordWrap/>
        <w:overflowPunct/>
        <w:topLinePunct w:val="0"/>
        <w:autoSpaceDE/>
        <w:autoSpaceDN/>
        <w:bidi w:val="0"/>
        <w:adjustRightInd/>
        <w:snapToGrid/>
        <w:spacing w:before="181" w:beforeLines="50" w:after="0" w:line="560" w:lineRule="exact"/>
        <w:ind w:firstLine="320" w:firstLineChars="100"/>
        <w:jc w:val="both"/>
        <w:textAlignment w:val="auto"/>
        <w:rPr>
          <w:rFonts w:hint="eastAsia" w:ascii="仿宋" w:hAnsi="仿宋" w:eastAsia="仿宋" w:cs="仿宋"/>
          <w:sz w:val="32"/>
          <w:szCs w:val="32"/>
        </w:rPr>
      </w:pPr>
      <w:r>
        <w:rPr>
          <w:rFonts w:hint="eastAsia" w:ascii="仿宋" w:hAnsi="仿宋" w:eastAsia="仿宋" w:cs="仿宋"/>
          <w:sz w:val="32"/>
          <w:szCs w:val="32"/>
        </w:rPr>
        <w:t>⑧饲料品质要好,杜绝用发霉变质饲料喂牛。</w:t>
      </w:r>
    </w:p>
    <w:p>
      <w:pPr>
        <w:keepNext w:val="0"/>
        <w:keepLines w:val="0"/>
        <w:pageBreakBefore w:val="0"/>
        <w:widowControl/>
        <w:shd w:val="clear" w:color="auto" w:fill="FFFFFF"/>
        <w:kinsoku/>
        <w:wordWrap/>
        <w:overflowPunct/>
        <w:topLinePunct w:val="0"/>
        <w:autoSpaceDE/>
        <w:autoSpaceDN/>
        <w:bidi w:val="0"/>
        <w:adjustRightInd/>
        <w:snapToGrid/>
        <w:spacing w:before="181" w:beforeLines="50" w:after="0" w:line="560" w:lineRule="exact"/>
        <w:ind w:firstLine="320" w:firstLineChars="100"/>
        <w:jc w:val="both"/>
        <w:textAlignment w:val="auto"/>
        <w:rPr>
          <w:rFonts w:hint="eastAsia" w:ascii="仿宋" w:hAnsi="仿宋" w:eastAsia="仿宋" w:cs="仿宋"/>
          <w:sz w:val="30"/>
          <w:szCs w:val="30"/>
        </w:rPr>
      </w:pPr>
      <w:r>
        <w:rPr>
          <w:rFonts w:hint="eastAsia" w:ascii="仿宋" w:hAnsi="仿宋" w:eastAsia="仿宋" w:cs="仿宋"/>
          <w:sz w:val="32"/>
          <w:szCs w:val="32"/>
        </w:rPr>
        <w:t>⑨饮用水要清洁,冬季有条件用温水饮牛。</w:t>
      </w:r>
    </w:p>
    <w:p>
      <w:pPr>
        <w:keepNext w:val="0"/>
        <w:keepLines w:val="0"/>
        <w:pageBreakBefore w:val="0"/>
        <w:widowControl/>
        <w:shd w:val="clear" w:color="auto" w:fill="FFFFFF"/>
        <w:kinsoku/>
        <w:wordWrap/>
        <w:overflowPunct/>
        <w:topLinePunct w:val="0"/>
        <w:autoSpaceDE/>
        <w:autoSpaceDN/>
        <w:bidi w:val="0"/>
        <w:adjustRightInd/>
        <w:snapToGrid/>
        <w:spacing w:before="181" w:beforeLines="50" w:after="0" w:line="560" w:lineRule="exact"/>
        <w:ind w:firstLine="300" w:firstLineChars="100"/>
        <w:jc w:val="both"/>
        <w:textAlignment w:val="auto"/>
        <w:rPr>
          <w:rFonts w:ascii="仿宋" w:hAnsi="仿宋" w:eastAsia="仿宋" w:cs="仿宋"/>
          <w:sz w:val="30"/>
          <w:szCs w:val="30"/>
        </w:rPr>
      </w:pPr>
    </w:p>
    <w:p>
      <w:pPr>
        <w:keepNext w:val="0"/>
        <w:keepLines w:val="0"/>
        <w:pageBreakBefore w:val="0"/>
        <w:widowControl/>
        <w:shd w:val="clear" w:color="auto" w:fill="FFFFFF"/>
        <w:kinsoku/>
        <w:wordWrap/>
        <w:overflowPunct/>
        <w:topLinePunct w:val="0"/>
        <w:autoSpaceDE/>
        <w:autoSpaceDN/>
        <w:bidi w:val="0"/>
        <w:adjustRightInd/>
        <w:snapToGrid/>
        <w:spacing w:before="181" w:beforeLines="50" w:after="0" w:line="560" w:lineRule="exact"/>
        <w:ind w:firstLine="300" w:firstLineChars="100"/>
        <w:jc w:val="both"/>
        <w:textAlignment w:val="auto"/>
        <w:rPr>
          <w:rFonts w:ascii="仿宋" w:hAnsi="仿宋" w:eastAsia="仿宋" w:cs="仿宋"/>
          <w:sz w:val="30"/>
          <w:szCs w:val="30"/>
        </w:rPr>
      </w:pPr>
    </w:p>
    <w:p>
      <w:pPr>
        <w:shd w:val="clear" w:color="auto" w:fill="FFFFFF"/>
        <w:adjustRightInd/>
        <w:snapToGrid/>
        <w:spacing w:after="0" w:line="560" w:lineRule="exact"/>
        <w:ind w:firstLine="300" w:firstLineChars="100"/>
        <w:jc w:val="both"/>
        <w:rPr>
          <w:rFonts w:ascii="仿宋" w:hAnsi="仿宋" w:eastAsia="仿宋" w:cs="仿宋"/>
          <w:sz w:val="30"/>
          <w:szCs w:val="30"/>
        </w:rPr>
      </w:pPr>
    </w:p>
    <w:p>
      <w:pPr>
        <w:shd w:val="clear" w:color="auto" w:fill="FFFFFF"/>
        <w:adjustRightInd/>
        <w:snapToGrid/>
        <w:spacing w:after="0" w:line="560" w:lineRule="exact"/>
        <w:ind w:firstLine="6000" w:firstLineChars="2000"/>
        <w:jc w:val="both"/>
        <w:rPr>
          <w:rFonts w:ascii="仿宋" w:hAnsi="仿宋" w:eastAsia="仿宋" w:cs="仿宋"/>
          <w:sz w:val="30"/>
          <w:szCs w:val="30"/>
        </w:rPr>
      </w:pPr>
    </w:p>
    <w:p>
      <w:pPr>
        <w:shd w:val="clear" w:color="auto" w:fill="FFFFFF"/>
        <w:adjustRightInd/>
        <w:snapToGrid/>
        <w:spacing w:after="0" w:line="560" w:lineRule="exact"/>
        <w:ind w:firstLine="5400" w:firstLineChars="1800"/>
        <w:jc w:val="both"/>
        <w:rPr>
          <w:rFonts w:ascii="仿宋" w:hAnsi="仿宋" w:eastAsia="仿宋" w:cs="仿宋"/>
          <w:sz w:val="30"/>
          <w:szCs w:val="30"/>
        </w:rPr>
      </w:pPr>
      <w:r>
        <w:rPr>
          <w:rFonts w:hint="eastAsia" w:ascii="仿宋" w:hAnsi="仿宋" w:eastAsia="仿宋" w:cs="仿宋"/>
          <w:sz w:val="30"/>
          <w:szCs w:val="30"/>
        </w:rPr>
        <w:t>托克逊县农业农村局</w:t>
      </w:r>
    </w:p>
    <w:p>
      <w:pPr>
        <w:spacing w:line="560" w:lineRule="exact"/>
        <w:ind w:right="300" w:firstLine="5550" w:firstLineChars="1850"/>
        <w:jc w:val="both"/>
        <w:rPr>
          <w:rFonts w:ascii="仿宋" w:hAnsi="仿宋" w:eastAsia="仿宋" w:cs="仿宋"/>
          <w:sz w:val="30"/>
          <w:szCs w:val="30"/>
        </w:rPr>
      </w:pPr>
      <w:r>
        <w:rPr>
          <w:rFonts w:hint="eastAsia" w:ascii="仿宋" w:hAnsi="仿宋" w:eastAsia="仿宋" w:cs="仿宋"/>
          <w:sz w:val="30"/>
          <w:szCs w:val="30"/>
        </w:rPr>
        <w:t>2020年5月18日</w:t>
      </w:r>
    </w:p>
    <w:sectPr>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E8E148"/>
    <w:multiLevelType w:val="singleLevel"/>
    <w:tmpl w:val="E6E8E14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4A83"/>
    <w:rsid w:val="00056F03"/>
    <w:rsid w:val="00064D1A"/>
    <w:rsid w:val="000754D1"/>
    <w:rsid w:val="00075C59"/>
    <w:rsid w:val="00076A6F"/>
    <w:rsid w:val="000873E3"/>
    <w:rsid w:val="00087ECF"/>
    <w:rsid w:val="00090845"/>
    <w:rsid w:val="000C4794"/>
    <w:rsid w:val="000E17E8"/>
    <w:rsid w:val="000F4334"/>
    <w:rsid w:val="000F6D73"/>
    <w:rsid w:val="00105E90"/>
    <w:rsid w:val="00145F3B"/>
    <w:rsid w:val="0015477D"/>
    <w:rsid w:val="00177F8A"/>
    <w:rsid w:val="00195A10"/>
    <w:rsid w:val="001A41FF"/>
    <w:rsid w:val="001D7B5C"/>
    <w:rsid w:val="002257A0"/>
    <w:rsid w:val="00227CCD"/>
    <w:rsid w:val="00253CCB"/>
    <w:rsid w:val="002703B0"/>
    <w:rsid w:val="002738AF"/>
    <w:rsid w:val="00284577"/>
    <w:rsid w:val="00285A13"/>
    <w:rsid w:val="002A280C"/>
    <w:rsid w:val="002B6988"/>
    <w:rsid w:val="002D58D2"/>
    <w:rsid w:val="002E1776"/>
    <w:rsid w:val="00316728"/>
    <w:rsid w:val="00323B43"/>
    <w:rsid w:val="0036018C"/>
    <w:rsid w:val="0039057C"/>
    <w:rsid w:val="003A54E0"/>
    <w:rsid w:val="003D1C13"/>
    <w:rsid w:val="003D37D8"/>
    <w:rsid w:val="003F7AAD"/>
    <w:rsid w:val="004120AA"/>
    <w:rsid w:val="00426133"/>
    <w:rsid w:val="004358AB"/>
    <w:rsid w:val="00437F10"/>
    <w:rsid w:val="00445518"/>
    <w:rsid w:val="00466295"/>
    <w:rsid w:val="00477C9D"/>
    <w:rsid w:val="004945FB"/>
    <w:rsid w:val="004D40A5"/>
    <w:rsid w:val="005043E5"/>
    <w:rsid w:val="0050455E"/>
    <w:rsid w:val="00534DEF"/>
    <w:rsid w:val="00540A90"/>
    <w:rsid w:val="00551BC1"/>
    <w:rsid w:val="00554400"/>
    <w:rsid w:val="005A387C"/>
    <w:rsid w:val="005B435C"/>
    <w:rsid w:val="0060409E"/>
    <w:rsid w:val="0064260F"/>
    <w:rsid w:val="006A6EA1"/>
    <w:rsid w:val="006B43BF"/>
    <w:rsid w:val="006B492C"/>
    <w:rsid w:val="006C6994"/>
    <w:rsid w:val="006E2F60"/>
    <w:rsid w:val="006F6A08"/>
    <w:rsid w:val="007820F9"/>
    <w:rsid w:val="00783E4A"/>
    <w:rsid w:val="007E1404"/>
    <w:rsid w:val="007F08A6"/>
    <w:rsid w:val="007F6F3E"/>
    <w:rsid w:val="0080256C"/>
    <w:rsid w:val="00832FD6"/>
    <w:rsid w:val="008351CB"/>
    <w:rsid w:val="00836EAD"/>
    <w:rsid w:val="00845616"/>
    <w:rsid w:val="008551FE"/>
    <w:rsid w:val="008657BF"/>
    <w:rsid w:val="00883100"/>
    <w:rsid w:val="008B7726"/>
    <w:rsid w:val="008D15F5"/>
    <w:rsid w:val="008D3ADE"/>
    <w:rsid w:val="00903805"/>
    <w:rsid w:val="00957C90"/>
    <w:rsid w:val="009636D8"/>
    <w:rsid w:val="009952CA"/>
    <w:rsid w:val="00996268"/>
    <w:rsid w:val="009F29F1"/>
    <w:rsid w:val="009F335A"/>
    <w:rsid w:val="00A11FB2"/>
    <w:rsid w:val="00A14642"/>
    <w:rsid w:val="00A329A2"/>
    <w:rsid w:val="00A366A0"/>
    <w:rsid w:val="00A62DBB"/>
    <w:rsid w:val="00A92512"/>
    <w:rsid w:val="00AB510A"/>
    <w:rsid w:val="00AC44BD"/>
    <w:rsid w:val="00AD24D8"/>
    <w:rsid w:val="00AD68BE"/>
    <w:rsid w:val="00AF13B1"/>
    <w:rsid w:val="00B050C4"/>
    <w:rsid w:val="00B055C0"/>
    <w:rsid w:val="00B164C5"/>
    <w:rsid w:val="00B2544F"/>
    <w:rsid w:val="00B52852"/>
    <w:rsid w:val="00B929E8"/>
    <w:rsid w:val="00BB3209"/>
    <w:rsid w:val="00BC1D59"/>
    <w:rsid w:val="00BC2DF2"/>
    <w:rsid w:val="00BC5B8F"/>
    <w:rsid w:val="00BF7019"/>
    <w:rsid w:val="00C054BF"/>
    <w:rsid w:val="00C35C71"/>
    <w:rsid w:val="00C4087F"/>
    <w:rsid w:val="00C4537D"/>
    <w:rsid w:val="00C60CDD"/>
    <w:rsid w:val="00C76224"/>
    <w:rsid w:val="00CA373A"/>
    <w:rsid w:val="00CA5BB6"/>
    <w:rsid w:val="00CE72EC"/>
    <w:rsid w:val="00CF52C0"/>
    <w:rsid w:val="00D067EE"/>
    <w:rsid w:val="00D31D50"/>
    <w:rsid w:val="00D44EE3"/>
    <w:rsid w:val="00D53314"/>
    <w:rsid w:val="00DF0C1A"/>
    <w:rsid w:val="00DF1F35"/>
    <w:rsid w:val="00E3566B"/>
    <w:rsid w:val="00E36373"/>
    <w:rsid w:val="00E46B4F"/>
    <w:rsid w:val="00E512C6"/>
    <w:rsid w:val="00E81081"/>
    <w:rsid w:val="00E81F71"/>
    <w:rsid w:val="00E9238D"/>
    <w:rsid w:val="00EA44B9"/>
    <w:rsid w:val="00EA46B6"/>
    <w:rsid w:val="00EC5A91"/>
    <w:rsid w:val="00ED73CB"/>
    <w:rsid w:val="00EE26F7"/>
    <w:rsid w:val="00EE2B14"/>
    <w:rsid w:val="00EE64F7"/>
    <w:rsid w:val="00F02283"/>
    <w:rsid w:val="00F022A6"/>
    <w:rsid w:val="00F10BB6"/>
    <w:rsid w:val="00F30522"/>
    <w:rsid w:val="00F30DAE"/>
    <w:rsid w:val="00FC4426"/>
    <w:rsid w:val="00FE093B"/>
    <w:rsid w:val="00FE3DD4"/>
    <w:rsid w:val="103F4C9A"/>
    <w:rsid w:val="11F05B35"/>
    <w:rsid w:val="1DA61FBA"/>
    <w:rsid w:val="2AD256EC"/>
    <w:rsid w:val="33203C6F"/>
    <w:rsid w:val="37E10703"/>
    <w:rsid w:val="3A9E30B0"/>
    <w:rsid w:val="3B036086"/>
    <w:rsid w:val="3DD70148"/>
    <w:rsid w:val="3DEB7F74"/>
    <w:rsid w:val="3E963E6A"/>
    <w:rsid w:val="40A07A24"/>
    <w:rsid w:val="439C5ECC"/>
    <w:rsid w:val="50C960EB"/>
    <w:rsid w:val="547724A3"/>
    <w:rsid w:val="64A07365"/>
    <w:rsid w:val="65064ED6"/>
    <w:rsid w:val="6A982CE7"/>
    <w:rsid w:val="6CE95F58"/>
    <w:rsid w:val="6D9926D8"/>
    <w:rsid w:val="703660C6"/>
    <w:rsid w:val="73496076"/>
    <w:rsid w:val="7C304634"/>
    <w:rsid w:val="7DE41B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semiHidden/>
    <w:unhideWhenUsed/>
    <w:qFormat/>
    <w:uiPriority w:val="99"/>
    <w:pPr>
      <w:ind w:left="100" w:leftChars="2500"/>
    </w:pPr>
  </w:style>
  <w:style w:type="paragraph" w:styleId="3">
    <w:name w:val="footer"/>
    <w:basedOn w:val="1"/>
    <w:link w:val="8"/>
    <w:semiHidden/>
    <w:unhideWhenUsed/>
    <w:qFormat/>
    <w:uiPriority w:val="99"/>
    <w:pPr>
      <w:tabs>
        <w:tab w:val="center" w:pos="4153"/>
        <w:tab w:val="right" w:pos="8306"/>
      </w:tabs>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jc w:val="center"/>
    </w:pPr>
    <w:rPr>
      <w:sz w:val="18"/>
      <w:szCs w:val="18"/>
    </w:rPr>
  </w:style>
  <w:style w:type="character" w:customStyle="1" w:styleId="7">
    <w:name w:val="页眉 Char"/>
    <w:basedOn w:val="6"/>
    <w:link w:val="4"/>
    <w:semiHidden/>
    <w:qFormat/>
    <w:uiPriority w:val="99"/>
    <w:rPr>
      <w:rFonts w:ascii="Tahoma" w:hAnsi="Tahoma"/>
      <w:sz w:val="18"/>
      <w:szCs w:val="18"/>
    </w:rPr>
  </w:style>
  <w:style w:type="character" w:customStyle="1" w:styleId="8">
    <w:name w:val="页脚 Char"/>
    <w:basedOn w:val="6"/>
    <w:link w:val="3"/>
    <w:semiHidden/>
    <w:qFormat/>
    <w:uiPriority w:val="99"/>
    <w:rPr>
      <w:rFonts w:ascii="Tahoma" w:hAnsi="Tahoma"/>
      <w:sz w:val="18"/>
      <w:szCs w:val="18"/>
    </w:rPr>
  </w:style>
  <w:style w:type="paragraph" w:styleId="9">
    <w:name w:val="List Paragraph"/>
    <w:basedOn w:val="1"/>
    <w:qFormat/>
    <w:uiPriority w:val="34"/>
    <w:pPr>
      <w:ind w:firstLine="420" w:firstLineChars="200"/>
    </w:pPr>
  </w:style>
  <w:style w:type="character" w:customStyle="1" w:styleId="10">
    <w:name w:val="日期 Char"/>
    <w:basedOn w:val="6"/>
    <w:link w:val="2"/>
    <w:semiHidden/>
    <w:qFormat/>
    <w:uiPriority w:val="99"/>
    <w:rPr>
      <w:rFonts w:ascii="Tahoma" w:hAnsi="Tahoma"/>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375</Words>
  <Characters>2142</Characters>
  <Lines>17</Lines>
  <Paragraphs>5</Paragraphs>
  <TotalTime>8</TotalTime>
  <ScaleCrop>false</ScaleCrop>
  <LinksUpToDate>false</LinksUpToDate>
  <CharactersWithSpaces>2512</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托克逊县兽医站</cp:lastModifiedBy>
  <cp:lastPrinted>2020-05-18T11:14:00Z</cp:lastPrinted>
  <dcterms:modified xsi:type="dcterms:W3CDTF">2020-05-20T03:25:46Z</dcterms:modified>
  <cp:revision>199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