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jc w:val="left"/>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rPr>
        <w:t>为进一步做好生态环境行政处罚案件信息公开工作</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现将202</w:t>
      </w:r>
      <w:r>
        <w:rPr>
          <w:rFonts w:hint="eastAsia" w:ascii="仿宋_GB2312" w:hAnsi="仿宋_GB2312" w:eastAsia="仿宋_GB2312" w:cs="仿宋_GB2312"/>
          <w:i w:val="0"/>
          <w:iCs w:val="0"/>
          <w:caps w:val="0"/>
          <w:color w:val="000000"/>
          <w:spacing w:val="0"/>
          <w:sz w:val="32"/>
          <w:szCs w:val="32"/>
          <w:shd w:val="clear" w:fill="FFFFFF"/>
          <w:lang w:val="en-US" w:eastAsia="zh-CN"/>
        </w:rPr>
        <w:t>3</w:t>
      </w:r>
      <w:r>
        <w:rPr>
          <w:rFonts w:hint="eastAsia" w:ascii="仿宋_GB2312" w:hAnsi="仿宋_GB2312" w:eastAsia="仿宋_GB2312" w:cs="仿宋_GB2312"/>
          <w:i w:val="0"/>
          <w:iCs w:val="0"/>
          <w:caps w:val="0"/>
          <w:color w:val="000000"/>
          <w:spacing w:val="0"/>
          <w:sz w:val="32"/>
          <w:szCs w:val="32"/>
          <w:shd w:val="clear" w:fill="FFFFFF"/>
        </w:rPr>
        <w:t>年</w:t>
      </w:r>
      <w:r>
        <w:rPr>
          <w:rFonts w:hint="eastAsia" w:ascii="仿宋_GB2312" w:hAnsi="仿宋_GB2312" w:eastAsia="仿宋_GB2312" w:cs="仿宋_GB2312"/>
          <w:i w:val="0"/>
          <w:iCs w:val="0"/>
          <w:caps w:val="0"/>
          <w:color w:val="000000"/>
          <w:spacing w:val="0"/>
          <w:sz w:val="32"/>
          <w:szCs w:val="32"/>
          <w:shd w:val="clear" w:fill="FFFFFF"/>
          <w:lang w:val="en-US" w:eastAsia="zh-CN"/>
        </w:rPr>
        <w:t>吐鲁番市生态环境局托克逊县分局</w:t>
      </w:r>
      <w:r>
        <w:rPr>
          <w:rFonts w:hint="eastAsia" w:ascii="仿宋_GB2312" w:hAnsi="仿宋_GB2312" w:eastAsia="仿宋_GB2312" w:cs="仿宋_GB2312"/>
          <w:i w:val="0"/>
          <w:iCs w:val="0"/>
          <w:caps w:val="0"/>
          <w:color w:val="000000"/>
          <w:spacing w:val="0"/>
          <w:sz w:val="32"/>
          <w:szCs w:val="32"/>
          <w:shd w:val="clear" w:fill="FFFFFF"/>
        </w:rPr>
        <w:t>行政处罚案件办理信息在网上公开。</w:t>
      </w:r>
    </w:p>
    <w:p>
      <w:pPr>
        <w:spacing w:line="560" w:lineRule="exact"/>
        <w:jc w:val="both"/>
        <w:rPr>
          <w:rFonts w:hint="eastAsia" w:ascii="黑体" w:hAnsi="黑体" w:eastAsia="黑体" w:cs="黑体"/>
          <w:kern w:val="0"/>
          <w:sz w:val="24"/>
          <w:lang w:val="en-US" w:eastAsia="zh-CN" w:bidi="ar"/>
        </w:rPr>
      </w:pPr>
    </w:p>
    <w:tbl>
      <w:tblPr>
        <w:tblStyle w:val="4"/>
        <w:tblW w:w="15277" w:type="dxa"/>
        <w:tblInd w:w="-7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945"/>
        <w:gridCol w:w="1305"/>
        <w:gridCol w:w="1245"/>
        <w:gridCol w:w="7185"/>
        <w:gridCol w:w="1200"/>
        <w:gridCol w:w="780"/>
        <w:gridCol w:w="121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562" w:type="dxa"/>
            <w:tcBorders>
              <w:top w:val="single" w:color="auto" w:sz="4" w:space="0"/>
            </w:tcBorders>
            <w:noWrap w:val="0"/>
            <w:vAlign w:val="center"/>
          </w:tcPr>
          <w:p>
            <w:pPr>
              <w:spacing w:line="560" w:lineRule="exact"/>
              <w:jc w:val="center"/>
              <w:rPr>
                <w:rFonts w:hint="eastAsia" w:ascii="黑体" w:hAnsi="黑体" w:eastAsia="黑体" w:cs="黑体"/>
                <w:kern w:val="0"/>
                <w:sz w:val="24"/>
                <w:szCs w:val="24"/>
                <w:lang w:val="en-US" w:eastAsia="zh-CN" w:bidi="ar"/>
              </w:rPr>
            </w:pPr>
            <w:r>
              <w:rPr>
                <w:rFonts w:hint="eastAsia" w:ascii="黑体" w:hAnsi="黑体" w:eastAsia="黑体" w:cs="黑体"/>
                <w:kern w:val="0"/>
                <w:sz w:val="24"/>
                <w:lang w:bidi="ar"/>
              </w:rPr>
              <w:t>序号</w:t>
            </w:r>
          </w:p>
        </w:tc>
        <w:tc>
          <w:tcPr>
            <w:tcW w:w="945" w:type="dxa"/>
            <w:tcBorders>
              <w:top w:val="single" w:color="auto" w:sz="4" w:space="0"/>
            </w:tcBorders>
            <w:noWrap w:val="0"/>
            <w:vAlign w:val="center"/>
          </w:tcPr>
          <w:p>
            <w:pPr>
              <w:spacing w:line="560" w:lineRule="exact"/>
              <w:jc w:val="center"/>
              <w:rPr>
                <w:rFonts w:hint="eastAsia" w:ascii="黑体" w:hAnsi="黑体" w:eastAsia="黑体" w:cs="黑体"/>
                <w:kern w:val="0"/>
                <w:sz w:val="24"/>
                <w:szCs w:val="24"/>
                <w:lang w:val="en-US" w:eastAsia="zh-CN" w:bidi="ar"/>
              </w:rPr>
            </w:pPr>
            <w:r>
              <w:rPr>
                <w:rFonts w:hint="eastAsia" w:ascii="黑体" w:hAnsi="黑体" w:eastAsia="黑体" w:cs="黑体"/>
                <w:kern w:val="0"/>
                <w:sz w:val="24"/>
                <w:lang w:val="en-US" w:eastAsia="zh-CN" w:bidi="ar"/>
              </w:rPr>
              <w:t>处罚人</w:t>
            </w:r>
          </w:p>
        </w:tc>
        <w:tc>
          <w:tcPr>
            <w:tcW w:w="1305" w:type="dxa"/>
            <w:tcBorders>
              <w:top w:val="single" w:color="auto" w:sz="4" w:space="0"/>
            </w:tcBorders>
            <w:noWrap w:val="0"/>
            <w:vAlign w:val="center"/>
          </w:tcPr>
          <w:p>
            <w:pPr>
              <w:spacing w:line="560" w:lineRule="exact"/>
              <w:jc w:val="center"/>
              <w:rPr>
                <w:rFonts w:hint="eastAsia" w:ascii="黑体" w:hAnsi="黑体" w:eastAsia="黑体" w:cs="黑体"/>
                <w:kern w:val="0"/>
                <w:sz w:val="24"/>
                <w:szCs w:val="24"/>
                <w:lang w:val="en-US" w:eastAsia="zh-CN" w:bidi="ar"/>
              </w:rPr>
            </w:pPr>
            <w:r>
              <w:rPr>
                <w:rFonts w:hint="eastAsia" w:ascii="黑体" w:hAnsi="黑体" w:eastAsia="黑体" w:cs="黑体"/>
                <w:kern w:val="0"/>
                <w:sz w:val="24"/>
                <w:lang w:val="en-US" w:eastAsia="zh-CN" w:bidi="ar"/>
              </w:rPr>
              <w:t>被处罚人</w:t>
            </w:r>
          </w:p>
        </w:tc>
        <w:tc>
          <w:tcPr>
            <w:tcW w:w="1245" w:type="dxa"/>
            <w:tcBorders>
              <w:top w:val="single" w:color="auto" w:sz="4" w:space="0"/>
            </w:tcBorders>
            <w:noWrap w:val="0"/>
            <w:vAlign w:val="center"/>
          </w:tcPr>
          <w:p>
            <w:pPr>
              <w:spacing w:line="560" w:lineRule="exact"/>
              <w:jc w:val="center"/>
              <w:rPr>
                <w:rFonts w:hint="eastAsia" w:ascii="黑体" w:hAnsi="黑体" w:eastAsia="黑体" w:cs="黑体"/>
                <w:kern w:val="0"/>
                <w:sz w:val="24"/>
                <w:szCs w:val="24"/>
                <w:lang w:val="en-US" w:eastAsia="zh-CN" w:bidi="ar"/>
              </w:rPr>
            </w:pPr>
            <w:r>
              <w:rPr>
                <w:rFonts w:hint="eastAsia" w:ascii="黑体" w:hAnsi="黑体" w:eastAsia="黑体" w:cs="黑体"/>
                <w:kern w:val="0"/>
                <w:sz w:val="24"/>
                <w:lang w:val="en-US" w:eastAsia="zh-CN" w:bidi="ar"/>
              </w:rPr>
              <w:t>违法类型</w:t>
            </w:r>
          </w:p>
        </w:tc>
        <w:tc>
          <w:tcPr>
            <w:tcW w:w="7185" w:type="dxa"/>
            <w:tcBorders>
              <w:top w:val="single" w:color="auto" w:sz="4" w:space="0"/>
            </w:tcBorders>
            <w:noWrap w:val="0"/>
            <w:vAlign w:val="center"/>
          </w:tcPr>
          <w:p>
            <w:pPr>
              <w:spacing w:line="560" w:lineRule="exact"/>
              <w:jc w:val="center"/>
              <w:rPr>
                <w:rFonts w:hint="eastAsia" w:ascii="黑体" w:hAnsi="黑体" w:eastAsia="黑体" w:cs="黑体"/>
                <w:kern w:val="0"/>
                <w:sz w:val="24"/>
                <w:szCs w:val="24"/>
                <w:lang w:val="en-US" w:eastAsia="zh-CN" w:bidi="ar"/>
              </w:rPr>
            </w:pPr>
            <w:r>
              <w:rPr>
                <w:rFonts w:hint="eastAsia" w:ascii="黑体" w:hAnsi="黑体" w:eastAsia="黑体" w:cs="黑体"/>
                <w:kern w:val="0"/>
                <w:sz w:val="24"/>
                <w:lang w:val="en-US" w:eastAsia="zh-CN" w:bidi="ar"/>
              </w:rPr>
              <w:t>违反法律具体条款</w:t>
            </w:r>
          </w:p>
        </w:tc>
        <w:tc>
          <w:tcPr>
            <w:tcW w:w="1200" w:type="dxa"/>
            <w:tcBorders>
              <w:top w:val="single" w:color="auto" w:sz="4" w:space="0"/>
            </w:tcBorders>
            <w:noWrap w:val="0"/>
            <w:vAlign w:val="center"/>
          </w:tcPr>
          <w:p>
            <w:pPr>
              <w:spacing w:line="560" w:lineRule="exact"/>
              <w:jc w:val="center"/>
              <w:rPr>
                <w:rFonts w:hint="eastAsia" w:ascii="黑体" w:hAnsi="黑体" w:eastAsia="黑体" w:cs="黑体"/>
                <w:kern w:val="0"/>
                <w:sz w:val="24"/>
                <w:lang w:val="en-US" w:eastAsia="zh-CN" w:bidi="ar"/>
              </w:rPr>
            </w:pPr>
            <w:r>
              <w:rPr>
                <w:rFonts w:hint="eastAsia" w:ascii="黑体" w:hAnsi="黑体" w:eastAsia="黑体" w:cs="黑体"/>
                <w:kern w:val="0"/>
                <w:sz w:val="24"/>
                <w:lang w:val="en-US" w:eastAsia="zh-CN" w:bidi="ar"/>
              </w:rPr>
              <w:t>金额</w:t>
            </w:r>
          </w:p>
          <w:p>
            <w:pPr>
              <w:spacing w:line="560" w:lineRule="exact"/>
              <w:jc w:val="both"/>
              <w:rPr>
                <w:rFonts w:hint="eastAsia" w:ascii="黑体" w:hAnsi="黑体" w:eastAsia="黑体" w:cs="黑体"/>
                <w:kern w:val="0"/>
                <w:sz w:val="24"/>
                <w:szCs w:val="24"/>
                <w:lang w:val="en-US" w:eastAsia="zh-CN" w:bidi="ar"/>
              </w:rPr>
            </w:pPr>
            <w:r>
              <w:rPr>
                <w:rFonts w:hint="eastAsia" w:ascii="黑体" w:hAnsi="黑体" w:eastAsia="黑体" w:cs="黑体"/>
                <w:kern w:val="0"/>
                <w:sz w:val="24"/>
                <w:lang w:val="en-US" w:eastAsia="zh-CN" w:bidi="ar"/>
              </w:rPr>
              <w:t>（万元）</w:t>
            </w:r>
          </w:p>
        </w:tc>
        <w:tc>
          <w:tcPr>
            <w:tcW w:w="780" w:type="dxa"/>
            <w:tcBorders>
              <w:top w:val="single" w:color="auto" w:sz="4" w:space="0"/>
            </w:tcBorders>
            <w:noWrap w:val="0"/>
            <w:vAlign w:val="center"/>
          </w:tcPr>
          <w:p>
            <w:pPr>
              <w:spacing w:line="560" w:lineRule="exact"/>
              <w:jc w:val="center"/>
              <w:rPr>
                <w:rFonts w:hint="eastAsia" w:ascii="黑体" w:hAnsi="黑体" w:eastAsia="黑体" w:cs="黑体"/>
                <w:kern w:val="0"/>
                <w:sz w:val="24"/>
                <w:szCs w:val="24"/>
                <w:lang w:val="en-US" w:eastAsia="zh-CN" w:bidi="ar"/>
              </w:rPr>
            </w:pPr>
            <w:r>
              <w:rPr>
                <w:rFonts w:hint="eastAsia" w:ascii="黑体" w:hAnsi="黑体" w:eastAsia="黑体" w:cs="黑体"/>
                <w:kern w:val="0"/>
                <w:sz w:val="24"/>
                <w:lang w:val="en-US" w:eastAsia="zh-CN" w:bidi="ar"/>
              </w:rPr>
              <w:t>听证情况</w:t>
            </w:r>
          </w:p>
        </w:tc>
        <w:tc>
          <w:tcPr>
            <w:tcW w:w="1215" w:type="dxa"/>
            <w:tcBorders>
              <w:top w:val="single" w:color="auto" w:sz="4" w:space="0"/>
            </w:tcBorders>
            <w:noWrap w:val="0"/>
            <w:vAlign w:val="center"/>
          </w:tcPr>
          <w:p>
            <w:pPr>
              <w:spacing w:line="560" w:lineRule="exact"/>
              <w:jc w:val="center"/>
              <w:rPr>
                <w:rFonts w:hint="eastAsia" w:ascii="黑体" w:hAnsi="黑体" w:eastAsia="黑体" w:cs="黑体"/>
                <w:kern w:val="0"/>
                <w:sz w:val="24"/>
                <w:szCs w:val="24"/>
                <w:lang w:val="en-US" w:eastAsia="zh-CN" w:bidi="ar"/>
              </w:rPr>
            </w:pPr>
            <w:r>
              <w:rPr>
                <w:rFonts w:hint="eastAsia" w:ascii="黑体" w:hAnsi="黑体" w:eastAsia="黑体" w:cs="黑体"/>
                <w:kern w:val="0"/>
                <w:sz w:val="24"/>
                <w:lang w:val="en-US" w:eastAsia="zh-CN" w:bidi="ar"/>
              </w:rPr>
              <w:t>执行情况</w:t>
            </w:r>
          </w:p>
        </w:tc>
        <w:tc>
          <w:tcPr>
            <w:tcW w:w="840" w:type="dxa"/>
            <w:tcBorders>
              <w:top w:val="single" w:color="auto" w:sz="4" w:space="0"/>
            </w:tcBorders>
            <w:noWrap w:val="0"/>
            <w:vAlign w:val="center"/>
          </w:tcPr>
          <w:p>
            <w:pPr>
              <w:spacing w:line="560" w:lineRule="exact"/>
              <w:jc w:val="center"/>
              <w:rPr>
                <w:rFonts w:hint="eastAsia" w:ascii="黑体" w:hAnsi="黑体" w:eastAsia="黑体" w:cs="黑体"/>
                <w:kern w:val="0"/>
                <w:sz w:val="24"/>
                <w:szCs w:val="24"/>
                <w:lang w:val="en-US" w:eastAsia="zh-CN" w:bidi="ar"/>
              </w:rPr>
            </w:pPr>
            <w:r>
              <w:rPr>
                <w:rFonts w:hint="eastAsia" w:ascii="黑体" w:hAnsi="黑体" w:eastAsia="黑体" w:cs="黑体"/>
                <w:kern w:val="0"/>
                <w:sz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9" w:hRule="atLeast"/>
        </w:trPr>
        <w:tc>
          <w:tcPr>
            <w:tcW w:w="562" w:type="dxa"/>
            <w:noWrap w:val="0"/>
            <w:vAlign w:val="center"/>
          </w:tcPr>
          <w:p>
            <w:pPr>
              <w:spacing w:line="240" w:lineRule="auto"/>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w:t>
            </w:r>
          </w:p>
        </w:tc>
        <w:tc>
          <w:tcPr>
            <w:tcW w:w="945" w:type="dxa"/>
            <w:noWrap w:val="0"/>
            <w:vAlign w:val="center"/>
          </w:tcPr>
          <w:p>
            <w:pPr>
              <w:spacing w:line="24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吐鲁番市生态环境局托克逊县分局</w:t>
            </w:r>
          </w:p>
        </w:tc>
        <w:tc>
          <w:tcPr>
            <w:tcW w:w="1305" w:type="dxa"/>
            <w:noWrap w:val="0"/>
            <w:vAlign w:val="center"/>
          </w:tcPr>
          <w:p>
            <w:pPr>
              <w:spacing w:line="24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昌吉准东经济技术开发区桥可辉商砼有限公司托克逊县分公司（托克逊县阿乐惠镇圣雄电厂东侧2.78公里处）</w:t>
            </w:r>
          </w:p>
        </w:tc>
        <w:tc>
          <w:tcPr>
            <w:tcW w:w="1245" w:type="dxa"/>
            <w:noWrap w:val="0"/>
            <w:vAlign w:val="center"/>
          </w:tcPr>
          <w:p>
            <w:pPr>
              <w:spacing w:line="24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涉嫌违反《中华人民共和国环境影响评价法》</w:t>
            </w:r>
          </w:p>
        </w:tc>
        <w:tc>
          <w:tcPr>
            <w:tcW w:w="7185" w:type="dxa"/>
            <w:noWrap w:val="0"/>
            <w:vAlign w:val="center"/>
          </w:tcPr>
          <w:p>
            <w:pPr>
              <w:spacing w:line="240" w:lineRule="auto"/>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涉嫌违反了《中华人民共和国环境影响评价法》第二十五条，依据《中华人民共和国环境影响评价法》第三十一条第一款：“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的规定</w:t>
            </w:r>
          </w:p>
        </w:tc>
        <w:tc>
          <w:tcPr>
            <w:tcW w:w="1200" w:type="dxa"/>
            <w:noWrap w:val="0"/>
            <w:vAlign w:val="center"/>
          </w:tcPr>
          <w:p>
            <w:pPr>
              <w:spacing w:line="240" w:lineRule="auto"/>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14.42</w:t>
            </w:r>
          </w:p>
        </w:tc>
        <w:tc>
          <w:tcPr>
            <w:tcW w:w="780" w:type="dxa"/>
            <w:noWrap w:val="0"/>
            <w:vAlign w:val="center"/>
          </w:tcPr>
          <w:p>
            <w:pPr>
              <w:spacing w:line="240" w:lineRule="auto"/>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无</w:t>
            </w:r>
          </w:p>
        </w:tc>
        <w:tc>
          <w:tcPr>
            <w:tcW w:w="1215" w:type="dxa"/>
            <w:noWrap w:val="0"/>
            <w:vAlign w:val="center"/>
          </w:tcPr>
          <w:p>
            <w:pPr>
              <w:spacing w:line="240" w:lineRule="auto"/>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已缴纳</w:t>
            </w:r>
          </w:p>
        </w:tc>
        <w:tc>
          <w:tcPr>
            <w:tcW w:w="840" w:type="dxa"/>
            <w:noWrap w:val="0"/>
            <w:vAlign w:val="center"/>
          </w:tcPr>
          <w:p>
            <w:pPr>
              <w:spacing w:line="560" w:lineRule="exact"/>
              <w:jc w:val="center"/>
              <w:rPr>
                <w:rFonts w:hint="eastAsia" w:ascii="黑体" w:hAnsi="黑体" w:eastAsia="黑体" w:cs="黑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562" w:type="dxa"/>
            <w:noWrap w:val="0"/>
            <w:vAlign w:val="center"/>
          </w:tcPr>
          <w:p>
            <w:pPr>
              <w:spacing w:line="240" w:lineRule="auto"/>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w:t>
            </w:r>
          </w:p>
        </w:tc>
        <w:tc>
          <w:tcPr>
            <w:tcW w:w="945" w:type="dxa"/>
            <w:noWrap w:val="0"/>
            <w:vAlign w:val="center"/>
          </w:tcPr>
          <w:p>
            <w:pPr>
              <w:spacing w:line="24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吐鲁番市生态环境局托克逊县分局</w:t>
            </w:r>
          </w:p>
        </w:tc>
        <w:tc>
          <w:tcPr>
            <w:tcW w:w="1305" w:type="dxa"/>
            <w:noWrap w:val="0"/>
            <w:vAlign w:val="center"/>
          </w:tcPr>
          <w:p>
            <w:pPr>
              <w:spacing w:line="240" w:lineRule="auto"/>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托克逊县聚兴丰商贸有限公司（中泰电厂东侧1.8公里处）</w:t>
            </w:r>
          </w:p>
        </w:tc>
        <w:tc>
          <w:tcPr>
            <w:tcW w:w="1245" w:type="dxa"/>
            <w:noWrap w:val="0"/>
            <w:vAlign w:val="center"/>
          </w:tcPr>
          <w:p>
            <w:pPr>
              <w:spacing w:line="24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涉嫌违反《中华人民共和国环境影响评价法》</w:t>
            </w:r>
          </w:p>
        </w:tc>
        <w:tc>
          <w:tcPr>
            <w:tcW w:w="7185" w:type="dxa"/>
            <w:noWrap w:val="0"/>
            <w:vAlign w:val="center"/>
          </w:tcPr>
          <w:p>
            <w:pPr>
              <w:spacing w:line="240" w:lineRule="auto"/>
              <w:jc w:val="both"/>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涉嫌违反了《中华人民共和国环境影响评价法》第二十五条，依据《中华人民共和国环境影响评价法》第三十一条第一款：“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w:t>
            </w:r>
            <w:bookmarkStart w:id="0" w:name="_GoBack"/>
            <w:bookmarkEnd w:id="0"/>
            <w:r>
              <w:rPr>
                <w:rFonts w:hint="eastAsia" w:ascii="仿宋_GB2312" w:hAnsi="仿宋_GB2312" w:eastAsia="仿宋_GB2312" w:cs="仿宋_GB2312"/>
                <w:kern w:val="2"/>
                <w:sz w:val="21"/>
                <w:szCs w:val="21"/>
                <w:lang w:val="en-US" w:eastAsia="zh-CN" w:bidi="ar-SA"/>
              </w:rPr>
              <w:t>行政处分。”的规定</w:t>
            </w:r>
          </w:p>
        </w:tc>
        <w:tc>
          <w:tcPr>
            <w:tcW w:w="1200" w:type="dxa"/>
            <w:noWrap w:val="0"/>
            <w:vAlign w:val="center"/>
          </w:tcPr>
          <w:p>
            <w:pPr>
              <w:spacing w:line="240" w:lineRule="auto"/>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3.23</w:t>
            </w:r>
          </w:p>
        </w:tc>
        <w:tc>
          <w:tcPr>
            <w:tcW w:w="780" w:type="dxa"/>
            <w:noWrap w:val="0"/>
            <w:vAlign w:val="center"/>
          </w:tcPr>
          <w:p>
            <w:pPr>
              <w:spacing w:line="24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无</w:t>
            </w:r>
          </w:p>
        </w:tc>
        <w:tc>
          <w:tcPr>
            <w:tcW w:w="1215" w:type="dxa"/>
            <w:noWrap w:val="0"/>
            <w:vAlign w:val="center"/>
          </w:tcPr>
          <w:p>
            <w:pPr>
              <w:spacing w:line="24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已缴纳</w:t>
            </w:r>
          </w:p>
        </w:tc>
        <w:tc>
          <w:tcPr>
            <w:tcW w:w="840" w:type="dxa"/>
            <w:noWrap w:val="0"/>
            <w:vAlign w:val="center"/>
          </w:tcPr>
          <w:p>
            <w:pPr>
              <w:spacing w:line="560" w:lineRule="exact"/>
              <w:jc w:val="center"/>
              <w:rPr>
                <w:rFonts w:hint="default" w:ascii="黑体" w:hAnsi="黑体" w:eastAsia="黑体" w:cs="黑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562" w:type="dxa"/>
            <w:noWrap w:val="0"/>
            <w:vAlign w:val="center"/>
          </w:tcPr>
          <w:p>
            <w:pPr>
              <w:spacing w:line="240" w:lineRule="auto"/>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3</w:t>
            </w:r>
          </w:p>
        </w:tc>
        <w:tc>
          <w:tcPr>
            <w:tcW w:w="945" w:type="dxa"/>
            <w:noWrap w:val="0"/>
            <w:vAlign w:val="center"/>
          </w:tcPr>
          <w:p>
            <w:pPr>
              <w:spacing w:line="24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吐鲁番市生态环境局托克逊县分局</w:t>
            </w:r>
          </w:p>
        </w:tc>
        <w:tc>
          <w:tcPr>
            <w:tcW w:w="1305" w:type="dxa"/>
            <w:noWrap w:val="0"/>
            <w:vAlign w:val="center"/>
          </w:tcPr>
          <w:p>
            <w:pPr>
              <w:spacing w:line="240" w:lineRule="auto"/>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托克逊县聚兴丰商贸有限公司（中泰电厂东侧2.8公里处）</w:t>
            </w:r>
          </w:p>
        </w:tc>
        <w:tc>
          <w:tcPr>
            <w:tcW w:w="1245" w:type="dxa"/>
            <w:noWrap w:val="0"/>
            <w:vAlign w:val="center"/>
          </w:tcPr>
          <w:p>
            <w:pPr>
              <w:spacing w:line="24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涉嫌违反《中华人民共和国环境影响评价法》</w:t>
            </w:r>
          </w:p>
        </w:tc>
        <w:tc>
          <w:tcPr>
            <w:tcW w:w="7185" w:type="dxa"/>
            <w:noWrap w:val="0"/>
            <w:vAlign w:val="center"/>
          </w:tcPr>
          <w:p>
            <w:pPr>
              <w:spacing w:line="24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涉嫌违反了《中华人民共和国环境影响评价法》第二十五条，依据《中华人民共和国环境影响评价法》第三十一条第一款：“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的规定</w:t>
            </w:r>
          </w:p>
        </w:tc>
        <w:tc>
          <w:tcPr>
            <w:tcW w:w="1200" w:type="dxa"/>
            <w:noWrap w:val="0"/>
            <w:vAlign w:val="center"/>
          </w:tcPr>
          <w:p>
            <w:pPr>
              <w:spacing w:line="240" w:lineRule="auto"/>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2.35</w:t>
            </w:r>
          </w:p>
        </w:tc>
        <w:tc>
          <w:tcPr>
            <w:tcW w:w="780" w:type="dxa"/>
            <w:noWrap w:val="0"/>
            <w:vAlign w:val="center"/>
          </w:tcPr>
          <w:p>
            <w:pPr>
              <w:spacing w:line="240" w:lineRule="auto"/>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无</w:t>
            </w:r>
          </w:p>
        </w:tc>
        <w:tc>
          <w:tcPr>
            <w:tcW w:w="1215" w:type="dxa"/>
            <w:noWrap w:val="0"/>
            <w:vAlign w:val="center"/>
          </w:tcPr>
          <w:p>
            <w:pPr>
              <w:spacing w:line="240" w:lineRule="auto"/>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已缴纳</w:t>
            </w:r>
          </w:p>
        </w:tc>
        <w:tc>
          <w:tcPr>
            <w:tcW w:w="840" w:type="dxa"/>
            <w:noWrap w:val="0"/>
            <w:vAlign w:val="center"/>
          </w:tcPr>
          <w:p>
            <w:pPr>
              <w:spacing w:line="560" w:lineRule="exact"/>
              <w:jc w:val="center"/>
              <w:rPr>
                <w:rFonts w:hint="eastAsia" w:ascii="黑体" w:hAnsi="黑体" w:eastAsia="黑体" w:cs="黑体"/>
                <w:kern w:val="0"/>
                <w:sz w:val="24"/>
                <w:szCs w:val="24"/>
                <w:lang w:val="en-US" w:eastAsia="zh-CN" w:bidi="ar"/>
              </w:rPr>
            </w:pPr>
          </w:p>
        </w:tc>
      </w:tr>
    </w:tbl>
    <w:p>
      <w:pPr>
        <w:spacing w:line="560" w:lineRule="exact"/>
        <w:jc w:val="center"/>
        <w:rPr>
          <w:rFonts w:hint="eastAsia" w:ascii="黑体" w:hAnsi="黑体" w:eastAsia="黑体" w:cs="黑体"/>
          <w:kern w:val="0"/>
          <w:sz w:val="24"/>
          <w:lang w:val="en-US" w:eastAsia="zh-CN" w:bidi="ar"/>
        </w:rPr>
      </w:pPr>
    </w:p>
    <w:p>
      <w:pPr>
        <w:spacing w:line="560" w:lineRule="exact"/>
        <w:jc w:val="both"/>
        <w:rPr>
          <w:rFonts w:hint="eastAsia" w:ascii="黑体" w:hAnsi="黑体" w:eastAsia="黑体" w:cs="黑体"/>
          <w:kern w:val="0"/>
          <w:sz w:val="24"/>
          <w:lang w:val="en-US" w:eastAsia="zh-CN"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ZjhkMzNhMjlkZmQ0Zjg1NjlkYjg4NTE0ZmZiYjEifQ=="/>
  </w:docVars>
  <w:rsids>
    <w:rsidRoot w:val="6C2E0B91"/>
    <w:rsid w:val="06076352"/>
    <w:rsid w:val="08503E0C"/>
    <w:rsid w:val="0E4E377B"/>
    <w:rsid w:val="1081267A"/>
    <w:rsid w:val="12187552"/>
    <w:rsid w:val="14134B03"/>
    <w:rsid w:val="2666094F"/>
    <w:rsid w:val="294F2244"/>
    <w:rsid w:val="2DFA6C75"/>
    <w:rsid w:val="350E5AC3"/>
    <w:rsid w:val="356F59BF"/>
    <w:rsid w:val="4408589E"/>
    <w:rsid w:val="48D84F7D"/>
    <w:rsid w:val="49A3792C"/>
    <w:rsid w:val="4B1D2DBB"/>
    <w:rsid w:val="4E25161C"/>
    <w:rsid w:val="515937D1"/>
    <w:rsid w:val="52C415C9"/>
    <w:rsid w:val="5786444A"/>
    <w:rsid w:val="5DCB06ED"/>
    <w:rsid w:val="60CC53B6"/>
    <w:rsid w:val="6321308E"/>
    <w:rsid w:val="68BB3002"/>
    <w:rsid w:val="6A383DE9"/>
    <w:rsid w:val="6C2E0B91"/>
    <w:rsid w:val="6C7B7276"/>
    <w:rsid w:val="6E97016E"/>
    <w:rsid w:val="71443ABD"/>
    <w:rsid w:val="73236458"/>
    <w:rsid w:val="74616A73"/>
    <w:rsid w:val="75837B90"/>
    <w:rsid w:val="79263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spacing w:line="240" w:lineRule="auto"/>
      <w:ind w:left="0" w:leftChars="0" w:firstLine="0" w:firstLineChars="0"/>
      <w:jc w:val="left"/>
    </w:pPr>
    <w:rPr>
      <w:rFonts w:ascii="仿宋" w:hAnsi="仿宋" w:eastAsia="仿宋" w:cs="仿宋"/>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255</Words>
  <Characters>260</Characters>
  <Lines>0</Lines>
  <Paragraphs>0</Paragraphs>
  <TotalTime>1</TotalTime>
  <ScaleCrop>false</ScaleCrop>
  <LinksUpToDate>false</LinksUpToDate>
  <CharactersWithSpaces>272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2023-06-09T11:27:00Z</dcterms:created>
  <dc:creator>pc-3</dc:creator>
  <cp:lastModifiedBy>PC</cp:lastModifiedBy>
  <cp:lastPrinted>2023-08-22T01:47:00Z</cp:lastPrinted>
  <dcterms:modified xsi:type="dcterms:W3CDTF">2023-10-11T09:14:37Z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0D94B723FA1D417E9FD2A4E4C0F66882_11</vt:lpwstr>
  </property>
</Properties>
</file>